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6D7377E3" w:rsidR="00D024B9" w:rsidRPr="00222EF6" w:rsidRDefault="004A0812" w:rsidP="00D024B9">
      <w:pPr>
        <w:pStyle w:val="Heading2"/>
        <w:rPr>
          <w:rFonts w:ascii="Arial" w:hAnsi="Arial" w:cs="Arial"/>
          <w:color w:val="000000" w:themeColor="text2"/>
        </w:rPr>
      </w:pPr>
      <w:r w:rsidRPr="00222EF6">
        <w:rPr>
          <w:rFonts w:ascii="Arial" w:hAnsi="Arial" w:cs="Arial"/>
          <w:color w:val="000000" w:themeColor="text2"/>
        </w:rPr>
        <w:t>ACMVET4X</w:t>
      </w:r>
      <w:r w:rsidR="00A213C8" w:rsidRPr="00222EF6">
        <w:rPr>
          <w:rFonts w:ascii="Arial" w:hAnsi="Arial" w:cs="Arial"/>
          <w:color w:val="000000" w:themeColor="text2"/>
        </w:rPr>
        <w:t>17</w:t>
      </w:r>
      <w:r w:rsidR="00D024B9" w:rsidRPr="00222EF6">
        <w:rPr>
          <w:rFonts w:ascii="Arial" w:hAnsi="Arial" w:cs="Arial"/>
          <w:color w:val="000000" w:themeColor="text2"/>
        </w:rPr>
        <w:t xml:space="preserve"> </w:t>
      </w:r>
      <w:r w:rsidRPr="00222EF6">
        <w:rPr>
          <w:rFonts w:ascii="Arial" w:hAnsi="Arial" w:cs="Arial"/>
          <w:color w:val="000000" w:themeColor="text2"/>
        </w:rPr>
        <w:t>Nurse foals</w:t>
      </w:r>
    </w:p>
    <w:p w14:paraId="22BBCDB7" w14:textId="492DD28C" w:rsidR="00D024B9" w:rsidRPr="00222EF6" w:rsidRDefault="008F54D2" w:rsidP="00C32357">
      <w:pPr>
        <w:pStyle w:val="Heading4"/>
        <w:rPr>
          <w:rFonts w:ascii="Arial" w:hAnsi="Arial" w:cs="Arial"/>
          <w:color w:val="000000" w:themeColor="text2"/>
        </w:rPr>
      </w:pPr>
      <w:r w:rsidRPr="00222EF6">
        <w:rPr>
          <w:rFonts w:ascii="Arial" w:hAnsi="Arial" w:cs="Arial"/>
          <w:color w:val="000000" w:themeColor="text2"/>
        </w:rPr>
        <w:t>Application</w:t>
      </w:r>
    </w:p>
    <w:p w14:paraId="2B001C4F" w14:textId="77777777" w:rsidR="004A0812" w:rsidRPr="00222EF6" w:rsidRDefault="004A0812" w:rsidP="004A0812">
      <w:pPr>
        <w:pStyle w:val="SIText"/>
        <w:rPr>
          <w:rFonts w:cs="Arial"/>
        </w:rPr>
      </w:pPr>
      <w:r w:rsidRPr="00222EF6">
        <w:rPr>
          <w:rFonts w:cs="Arial"/>
        </w:rPr>
        <w:t>This unit of competency describes the skills and knowledge required to care for newborn foals during the neonatal period.</w:t>
      </w:r>
    </w:p>
    <w:p w14:paraId="3E4AD68B" w14:textId="3C14D874" w:rsidR="004A0812" w:rsidRPr="00222EF6" w:rsidRDefault="004A0812" w:rsidP="004A0812">
      <w:pPr>
        <w:pStyle w:val="SIText"/>
        <w:rPr>
          <w:rFonts w:cs="Arial"/>
        </w:rPr>
      </w:pPr>
      <w:r w:rsidRPr="00222EF6">
        <w:rPr>
          <w:rFonts w:cs="Arial"/>
        </w:rPr>
        <w:t>The unit applies to veterinary nurses who work under the supervision of a registered veterinaria</w:t>
      </w:r>
      <w:r w:rsidR="00511E65" w:rsidRPr="00222EF6">
        <w:rPr>
          <w:rFonts w:cs="Arial"/>
        </w:rPr>
        <w:t xml:space="preserve">n. </w:t>
      </w:r>
    </w:p>
    <w:p w14:paraId="6A9BB42A" w14:textId="77777777" w:rsidR="001D7146" w:rsidRPr="00222EF6" w:rsidRDefault="001D7146" w:rsidP="004A0812">
      <w:pPr>
        <w:pStyle w:val="SIText"/>
        <w:rPr>
          <w:rFonts w:cs="Arial"/>
        </w:rPr>
      </w:pPr>
      <w:r w:rsidRPr="00222EF6">
        <w:rPr>
          <w:rFonts w:cs="Arial"/>
        </w:rPr>
        <w:t>Veterinary nurses who provide care for foals apply specialised knowledge of foal anatomy, physiology, behaviour, and growth and developmental parameters to recognise normal and abnormal presentations. They use this knowledge to make informed assessments of foal health and to support appropriate nursing interventions.</w:t>
      </w:r>
    </w:p>
    <w:p w14:paraId="4029284C" w14:textId="29764206" w:rsidR="001D7146" w:rsidRPr="00222EF6" w:rsidRDefault="00572904" w:rsidP="004A0812">
      <w:pPr>
        <w:pStyle w:val="SIText"/>
        <w:rPr>
          <w:rFonts w:cs="Arial"/>
        </w:rPr>
      </w:pPr>
      <w:r w:rsidRPr="00222EF6">
        <w:rPr>
          <w:rFonts w:cs="Arial"/>
        </w:rPr>
        <w:t>Strategies for the d</w:t>
      </w:r>
      <w:r w:rsidR="001D7146" w:rsidRPr="00222EF6">
        <w:rPr>
          <w:rFonts w:cs="Arial"/>
        </w:rPr>
        <w:t xml:space="preserve">elivery and assessment of this unit of competency must show evidence of the use of guidance provided in the </w:t>
      </w:r>
      <w:r w:rsidR="001D7146" w:rsidRPr="00222EF6">
        <w:rPr>
          <w:rStyle w:val="Emphasis"/>
          <w:rFonts w:cs="Arial"/>
          <w:iCs/>
        </w:rPr>
        <w:t>Companion Volume: User Guide: Safety in Equine Training</w:t>
      </w:r>
      <w:r w:rsidR="001B5E4C" w:rsidRPr="00222EF6">
        <w:rPr>
          <w:rStyle w:val="Emphasis"/>
          <w:rFonts w:cs="Arial"/>
          <w:iCs/>
        </w:rPr>
        <w:t>.</w:t>
      </w:r>
      <w:r w:rsidR="001D7146" w:rsidRPr="00222EF6">
        <w:rPr>
          <w:rStyle w:val="Emphasis"/>
          <w:rFonts w:cs="Arial"/>
          <w:i w:val="0"/>
        </w:rPr>
        <w:t xml:space="preserve"> </w:t>
      </w:r>
    </w:p>
    <w:p w14:paraId="3743C5F1" w14:textId="741CA7E0" w:rsidR="00D024B9" w:rsidRPr="00222EF6" w:rsidRDefault="00D024B9" w:rsidP="00D024B9">
      <w:pPr>
        <w:pStyle w:val="BodyTextSI"/>
        <w:rPr>
          <w:rFonts w:ascii="Arial" w:hAnsi="Arial" w:cs="Arial"/>
          <w:b/>
          <w:bCs/>
          <w:color w:val="000000" w:themeColor="text2"/>
        </w:rPr>
      </w:pPr>
      <w:r w:rsidRPr="00222EF6">
        <w:rPr>
          <w:rFonts w:ascii="Arial" w:hAnsi="Arial" w:cs="Arial"/>
          <w:b/>
          <w:bCs/>
          <w:color w:val="000000" w:themeColor="text2"/>
        </w:rPr>
        <w:t>Licensing, legislative, regulatory requirements</w:t>
      </w:r>
    </w:p>
    <w:p w14:paraId="5FCD869A" w14:textId="15767CBE" w:rsidR="00DD444C" w:rsidRPr="00222EF6" w:rsidRDefault="00DD444C" w:rsidP="00DD444C">
      <w:pPr>
        <w:pStyle w:val="SIText"/>
        <w:rPr>
          <w:rFonts w:cs="Arial"/>
        </w:rPr>
      </w:pPr>
      <w:r w:rsidRPr="00222EF6">
        <w:rPr>
          <w:rFonts w:cs="Arial"/>
        </w:rPr>
        <w:t xml:space="preserve">Legislative and regulatory requirements </w:t>
      </w:r>
      <w:r w:rsidR="003E309E" w:rsidRPr="00222EF6">
        <w:rPr>
          <w:rFonts w:cs="Arial"/>
        </w:rPr>
        <w:t>apply</w:t>
      </w:r>
      <w:r w:rsidR="00EE14B5" w:rsidRPr="00222EF6">
        <w:rPr>
          <w:rFonts w:cs="Arial"/>
        </w:rPr>
        <w:t xml:space="preserve"> </w:t>
      </w:r>
      <w:r w:rsidRPr="00222EF6">
        <w:rPr>
          <w:rFonts w:cs="Arial"/>
        </w:rPr>
        <w:t xml:space="preserve">to the </w:t>
      </w:r>
      <w:r w:rsidR="003E309E" w:rsidRPr="00222EF6">
        <w:rPr>
          <w:rFonts w:cs="Arial"/>
        </w:rPr>
        <w:t xml:space="preserve">permitted </w:t>
      </w:r>
      <w:r w:rsidRPr="00222EF6">
        <w:rPr>
          <w:rFonts w:cs="Arial"/>
        </w:rPr>
        <w:t xml:space="preserve">scope of veterinary nursing practice </w:t>
      </w:r>
      <w:r w:rsidR="003E309E" w:rsidRPr="00222EF6">
        <w:rPr>
          <w:rFonts w:cs="Arial"/>
        </w:rPr>
        <w:t xml:space="preserve">and </w:t>
      </w:r>
      <w:r w:rsidRPr="00222EF6">
        <w:rPr>
          <w:rFonts w:cs="Arial"/>
        </w:rPr>
        <w:t>vary according to state/territory jurisdictions. Users of this unit must confirm current requirements with the relevant regulatory authority before delivery.</w:t>
      </w:r>
    </w:p>
    <w:p w14:paraId="4C3F1116" w14:textId="4AC644A2" w:rsidR="00B76B2F" w:rsidRPr="00222EF6" w:rsidRDefault="00B76B2F" w:rsidP="00EE14B5">
      <w:pPr>
        <w:pStyle w:val="Heading4"/>
        <w:rPr>
          <w:rStyle w:val="SITextChar"/>
          <w:rFonts w:cs="Arial"/>
          <w:b w:val="0"/>
          <w:bCs w:val="0"/>
        </w:rPr>
      </w:pPr>
      <w:r w:rsidRPr="00222EF6">
        <w:rPr>
          <w:rFonts w:ascii="Arial" w:hAnsi="Arial" w:cs="Arial"/>
          <w:color w:val="000000" w:themeColor="text2"/>
        </w:rPr>
        <w:t>Pre-requisite unit</w:t>
      </w:r>
      <w:r w:rsidR="00657EA3" w:rsidRPr="00222EF6">
        <w:rPr>
          <w:rFonts w:ascii="Arial" w:hAnsi="Arial" w:cs="Arial"/>
          <w:color w:val="000000" w:themeColor="text2"/>
        </w:rPr>
        <w:br/>
      </w:r>
      <w:r w:rsidR="00EE14B5" w:rsidRPr="00222EF6">
        <w:rPr>
          <w:rStyle w:val="SITextChar"/>
          <w:rFonts w:cs="Arial"/>
          <w:b w:val="0"/>
          <w:bCs w:val="0"/>
        </w:rPr>
        <w:t>ACMEQU212 Handle horses safely</w:t>
      </w:r>
    </w:p>
    <w:p w14:paraId="14B940A8" w14:textId="5D893831" w:rsidR="002539F9" w:rsidRPr="00222EF6" w:rsidRDefault="002539F9" w:rsidP="002539F9">
      <w:pPr>
        <w:pStyle w:val="Heading4"/>
        <w:rPr>
          <w:rFonts w:ascii="Arial" w:hAnsi="Arial" w:cs="Arial"/>
          <w:b w:val="0"/>
          <w:bCs w:val="0"/>
          <w:i/>
          <w:iCs w:val="0"/>
          <w:color w:val="000000" w:themeColor="text2"/>
        </w:rPr>
      </w:pPr>
      <w:r w:rsidRPr="00222EF6">
        <w:rPr>
          <w:rFonts w:ascii="Arial" w:hAnsi="Arial" w:cs="Arial"/>
          <w:color w:val="000000" w:themeColor="text2"/>
        </w:rPr>
        <w:t>Unit sector</w:t>
      </w:r>
    </w:p>
    <w:p w14:paraId="7B244E65" w14:textId="7798A96A" w:rsidR="00B76B2F" w:rsidRPr="00222EF6" w:rsidRDefault="00E060BA" w:rsidP="00D024B9">
      <w:pPr>
        <w:pStyle w:val="BodyTextSI"/>
        <w:rPr>
          <w:rFonts w:ascii="Arial" w:hAnsi="Arial" w:cs="Arial"/>
          <w:color w:val="000000" w:themeColor="text2"/>
        </w:rPr>
      </w:pPr>
      <w:r w:rsidRPr="00222EF6">
        <w:rPr>
          <w:rFonts w:ascii="Arial" w:hAnsi="Arial" w:cs="Arial"/>
          <w:color w:val="000000" w:themeColor="text2"/>
        </w:rPr>
        <w:t>Veterinary Nursing (</w:t>
      </w:r>
      <w:r w:rsidR="00EE14B5" w:rsidRPr="00222EF6">
        <w:rPr>
          <w:rFonts w:ascii="Arial" w:hAnsi="Arial" w:cs="Arial"/>
          <w:color w:val="000000" w:themeColor="text2"/>
        </w:rPr>
        <w:t>VET</w:t>
      </w:r>
      <w:r w:rsidRPr="00222EF6">
        <w:rPr>
          <w:rFonts w:ascii="Arial" w:hAnsi="Arial" w:cs="Arial"/>
          <w:color w:val="000000" w:themeColor="text2"/>
        </w:rPr>
        <w:t>)</w:t>
      </w:r>
    </w:p>
    <w:tbl>
      <w:tblPr>
        <w:tblStyle w:val="TableGrid"/>
        <w:tblW w:w="0" w:type="auto"/>
        <w:tblInd w:w="27" w:type="dxa"/>
        <w:tblLook w:val="04A0" w:firstRow="1" w:lastRow="0" w:firstColumn="1" w:lastColumn="0" w:noHBand="0" w:noVBand="1"/>
      </w:tblPr>
      <w:tblGrid>
        <w:gridCol w:w="3512"/>
        <w:gridCol w:w="5954"/>
      </w:tblGrid>
      <w:tr w:rsidR="008A2237" w:rsidRPr="00222EF6" w14:paraId="63332B22" w14:textId="77777777" w:rsidTr="008A2237">
        <w:tc>
          <w:tcPr>
            <w:tcW w:w="3512" w:type="dxa"/>
          </w:tcPr>
          <w:p w14:paraId="19345E85" w14:textId="4AA2ED8D" w:rsidR="008A2237" w:rsidRPr="00222EF6" w:rsidRDefault="008A2237" w:rsidP="007E40E9">
            <w:pPr>
              <w:spacing w:after="120"/>
              <w:rPr>
                <w:rFonts w:ascii="Arial" w:hAnsi="Arial" w:cs="Arial"/>
                <w:color w:val="000000" w:themeColor="text2"/>
              </w:rPr>
            </w:pPr>
            <w:r w:rsidRPr="00222EF6">
              <w:rPr>
                <w:rFonts w:ascii="Arial" w:hAnsi="Arial" w:cs="Arial"/>
                <w:b/>
              </w:rPr>
              <w:t>Elements</w:t>
            </w:r>
            <w:r w:rsidR="007E40E9" w:rsidRPr="00222EF6">
              <w:rPr>
                <w:rFonts w:ascii="Arial" w:hAnsi="Arial" w:cs="Arial"/>
                <w:b/>
              </w:rPr>
              <w:br/>
            </w:r>
            <w:proofErr w:type="spellStart"/>
            <w:r w:rsidR="007E40E9" w:rsidRPr="00222EF6">
              <w:rPr>
                <w:rFonts w:ascii="Arial" w:hAnsi="Arial" w:cs="Arial"/>
                <w:i/>
              </w:rPr>
              <w:t>Elements</w:t>
            </w:r>
            <w:proofErr w:type="spellEnd"/>
            <w:r w:rsidR="007E40E9" w:rsidRPr="00222EF6">
              <w:rPr>
                <w:rFonts w:ascii="Arial" w:hAnsi="Arial" w:cs="Arial"/>
                <w:i/>
              </w:rPr>
              <w:t xml:space="preserve"> describe the essential outcomes.</w:t>
            </w:r>
          </w:p>
        </w:tc>
        <w:tc>
          <w:tcPr>
            <w:tcW w:w="5954" w:type="dxa"/>
          </w:tcPr>
          <w:p w14:paraId="53C86B1B" w14:textId="77777777" w:rsidR="008A2237" w:rsidRPr="00222EF6" w:rsidRDefault="008A2237" w:rsidP="008A2237">
            <w:pPr>
              <w:spacing w:after="120"/>
              <w:rPr>
                <w:rFonts w:ascii="Arial" w:hAnsi="Arial" w:cs="Arial"/>
              </w:rPr>
            </w:pPr>
            <w:r w:rsidRPr="00222EF6">
              <w:rPr>
                <w:rFonts w:ascii="Arial" w:hAnsi="Arial" w:cs="Arial"/>
                <w:b/>
              </w:rPr>
              <w:t>Performance criteria</w:t>
            </w:r>
          </w:p>
          <w:p w14:paraId="091AC639" w14:textId="47E472BF" w:rsidR="008A2237" w:rsidRPr="00222EF6" w:rsidRDefault="00656877" w:rsidP="008A2237">
            <w:pPr>
              <w:pStyle w:val="SIText"/>
              <w:rPr>
                <w:rFonts w:cs="Arial"/>
                <w:color w:val="000000" w:themeColor="text2"/>
              </w:rPr>
            </w:pPr>
            <w:r w:rsidRPr="00222EF6">
              <w:rPr>
                <w:rFonts w:cs="Arial"/>
                <w:i/>
              </w:rPr>
              <w:t>Performance criteria describe the performance needed to demonstrate achievement of the element.</w:t>
            </w:r>
          </w:p>
        </w:tc>
      </w:tr>
      <w:tr w:rsidR="00E9653C" w:rsidRPr="00222EF6" w14:paraId="31426DAE" w14:textId="77777777" w:rsidTr="008A2237">
        <w:tc>
          <w:tcPr>
            <w:tcW w:w="3512" w:type="dxa"/>
          </w:tcPr>
          <w:p w14:paraId="3D0A9A8F" w14:textId="18993015" w:rsidR="00E9653C" w:rsidRPr="00222EF6" w:rsidRDefault="00A67C83" w:rsidP="00EE14B5">
            <w:pPr>
              <w:pStyle w:val="SIText"/>
              <w:rPr>
                <w:rFonts w:cs="Arial"/>
              </w:rPr>
            </w:pPr>
            <w:r w:rsidRPr="00222EF6">
              <w:rPr>
                <w:rFonts w:cs="Arial"/>
              </w:rPr>
              <w:t xml:space="preserve">1. </w:t>
            </w:r>
            <w:r w:rsidR="00EE14B5" w:rsidRPr="00222EF6">
              <w:rPr>
                <w:rFonts w:cs="Arial"/>
              </w:rPr>
              <w:t>Assess and maintain health of neonatal foals</w:t>
            </w:r>
          </w:p>
        </w:tc>
        <w:tc>
          <w:tcPr>
            <w:tcW w:w="5954" w:type="dxa"/>
          </w:tcPr>
          <w:p w14:paraId="23CAC143" w14:textId="77777777" w:rsidR="00EE14B5" w:rsidRPr="00222EF6" w:rsidRDefault="00EE14B5" w:rsidP="00EE14B5">
            <w:pPr>
              <w:pStyle w:val="SIText"/>
              <w:rPr>
                <w:rFonts w:cs="Arial"/>
              </w:rPr>
            </w:pPr>
            <w:r w:rsidRPr="00222EF6">
              <w:rPr>
                <w:rFonts w:cs="Arial"/>
              </w:rPr>
              <w:t>1.1 Observe and assess neonatal foal behaviour and development</w:t>
            </w:r>
          </w:p>
          <w:p w14:paraId="3464F903" w14:textId="77777777" w:rsidR="00EE14B5" w:rsidRPr="00222EF6" w:rsidRDefault="00EE14B5" w:rsidP="00EE14B5">
            <w:pPr>
              <w:pStyle w:val="SIText"/>
              <w:rPr>
                <w:rFonts w:cs="Arial"/>
              </w:rPr>
            </w:pPr>
            <w:r w:rsidRPr="00222EF6">
              <w:rPr>
                <w:rFonts w:cs="Arial"/>
              </w:rPr>
              <w:t>1.2 Assess foal’s passive immune status</w:t>
            </w:r>
          </w:p>
          <w:p w14:paraId="20B1C17B" w14:textId="77777777" w:rsidR="00EE14B5" w:rsidRPr="00222EF6" w:rsidRDefault="00EE14B5" w:rsidP="00EE14B5">
            <w:pPr>
              <w:pStyle w:val="SIText"/>
              <w:rPr>
                <w:rFonts w:cs="Arial"/>
              </w:rPr>
            </w:pPr>
            <w:r w:rsidRPr="00222EF6">
              <w:rPr>
                <w:rFonts w:cs="Arial"/>
              </w:rPr>
              <w:t>1.3 Recognise foals at risk of developing illnesses</w:t>
            </w:r>
          </w:p>
          <w:p w14:paraId="5AD8264E" w14:textId="44A0D0F5" w:rsidR="00A67C83" w:rsidRPr="00222EF6" w:rsidRDefault="00EE14B5" w:rsidP="00EE14B5">
            <w:pPr>
              <w:pStyle w:val="SIText"/>
              <w:rPr>
                <w:rFonts w:cs="Arial"/>
                <w:color w:val="000000" w:themeColor="text2"/>
              </w:rPr>
            </w:pPr>
            <w:r w:rsidRPr="00222EF6">
              <w:rPr>
                <w:rFonts w:cs="Arial"/>
              </w:rPr>
              <w:t>1.4 Use humane, safe work and manual handling techniques to handle and restrain foals for routine procedures</w:t>
            </w:r>
          </w:p>
        </w:tc>
      </w:tr>
      <w:tr w:rsidR="000D768D" w:rsidRPr="00222EF6" w14:paraId="1D0106AD" w14:textId="77777777" w:rsidTr="008A2237">
        <w:tc>
          <w:tcPr>
            <w:tcW w:w="3512" w:type="dxa"/>
          </w:tcPr>
          <w:p w14:paraId="5C7682E7" w14:textId="44FDA1E6" w:rsidR="000D768D" w:rsidRPr="00222EF6" w:rsidRDefault="000D768D" w:rsidP="000D768D">
            <w:pPr>
              <w:pStyle w:val="SIText"/>
              <w:rPr>
                <w:rFonts w:cs="Arial"/>
                <w:color w:val="000000" w:themeColor="text2"/>
              </w:rPr>
            </w:pPr>
            <w:r w:rsidRPr="00222EF6">
              <w:rPr>
                <w:rFonts w:cs="Arial"/>
              </w:rPr>
              <w:t>2. Perform a physical examination of an equine neonate</w:t>
            </w:r>
          </w:p>
        </w:tc>
        <w:tc>
          <w:tcPr>
            <w:tcW w:w="5954" w:type="dxa"/>
          </w:tcPr>
          <w:p w14:paraId="1A4AFA48" w14:textId="0889EA71" w:rsidR="000D768D" w:rsidRPr="00222EF6" w:rsidRDefault="000D768D" w:rsidP="000D768D">
            <w:pPr>
              <w:pStyle w:val="SIText"/>
              <w:rPr>
                <w:rFonts w:cs="Arial"/>
              </w:rPr>
            </w:pPr>
            <w:r w:rsidRPr="00222EF6">
              <w:rPr>
                <w:rFonts w:cs="Arial"/>
              </w:rPr>
              <w:t>2.1 Obtain and record foal and foaling history</w:t>
            </w:r>
          </w:p>
          <w:p w14:paraId="49704E5C" w14:textId="74D97949" w:rsidR="000D768D" w:rsidRPr="00222EF6" w:rsidRDefault="000D768D" w:rsidP="000D768D">
            <w:pPr>
              <w:pStyle w:val="SIText"/>
              <w:rPr>
                <w:rFonts w:cs="Arial"/>
              </w:rPr>
            </w:pPr>
            <w:r w:rsidRPr="00222EF6">
              <w:rPr>
                <w:rFonts w:cs="Arial"/>
              </w:rPr>
              <w:t>2.2 Perform physical examination of foal</w:t>
            </w:r>
          </w:p>
          <w:p w14:paraId="4988B7D3" w14:textId="111A63CA" w:rsidR="000D768D" w:rsidRPr="00222EF6" w:rsidRDefault="000D768D" w:rsidP="000D768D">
            <w:pPr>
              <w:pStyle w:val="SIText"/>
              <w:rPr>
                <w:rFonts w:cs="Arial"/>
                <w:color w:val="000000" w:themeColor="text2"/>
              </w:rPr>
            </w:pPr>
            <w:r w:rsidRPr="00222EF6">
              <w:rPr>
                <w:rFonts w:cs="Arial"/>
              </w:rPr>
              <w:t>2.3 Record examination findings using industry standard terminology</w:t>
            </w:r>
          </w:p>
        </w:tc>
      </w:tr>
      <w:tr w:rsidR="000D768D" w:rsidRPr="00222EF6" w14:paraId="09B83DAF" w14:textId="77777777" w:rsidTr="008A2237">
        <w:tc>
          <w:tcPr>
            <w:tcW w:w="3512" w:type="dxa"/>
          </w:tcPr>
          <w:p w14:paraId="1F6B1751" w14:textId="442CA014" w:rsidR="000D768D" w:rsidRPr="00222EF6" w:rsidRDefault="000D768D" w:rsidP="000D768D">
            <w:pPr>
              <w:pStyle w:val="SIText"/>
              <w:rPr>
                <w:rFonts w:cs="Arial"/>
                <w:color w:val="000000" w:themeColor="text2"/>
              </w:rPr>
            </w:pPr>
            <w:r w:rsidRPr="00222EF6">
              <w:rPr>
                <w:rFonts w:cs="Arial"/>
              </w:rPr>
              <w:t>3. Care for and handle sick or compromised foals</w:t>
            </w:r>
          </w:p>
        </w:tc>
        <w:tc>
          <w:tcPr>
            <w:tcW w:w="5954" w:type="dxa"/>
          </w:tcPr>
          <w:p w14:paraId="6ACA99E3" w14:textId="529FB724" w:rsidR="000D768D" w:rsidRPr="00222EF6" w:rsidRDefault="000D768D" w:rsidP="000D768D">
            <w:pPr>
              <w:pStyle w:val="SIText"/>
              <w:rPr>
                <w:rFonts w:cs="Arial"/>
              </w:rPr>
            </w:pPr>
            <w:r w:rsidRPr="00222EF6">
              <w:rPr>
                <w:rFonts w:cs="Arial"/>
              </w:rPr>
              <w:t xml:space="preserve">3.1 Assess and control work health and safety (WHS) risks and apply infection </w:t>
            </w:r>
            <w:r w:rsidR="00F07A1D" w:rsidRPr="00222EF6">
              <w:rPr>
                <w:rFonts w:cs="Arial"/>
              </w:rPr>
              <w:t xml:space="preserve">prevention and </w:t>
            </w:r>
            <w:r w:rsidRPr="00222EF6">
              <w:rPr>
                <w:rFonts w:cs="Arial"/>
              </w:rPr>
              <w:t xml:space="preserve">control </w:t>
            </w:r>
            <w:r w:rsidR="00F07A1D" w:rsidRPr="00222EF6">
              <w:rPr>
                <w:rFonts w:cs="Arial"/>
              </w:rPr>
              <w:t xml:space="preserve">(IPC) </w:t>
            </w:r>
            <w:r w:rsidRPr="00222EF6">
              <w:rPr>
                <w:rFonts w:cs="Arial"/>
              </w:rPr>
              <w:t xml:space="preserve">protocols when carrying out foal care procedures </w:t>
            </w:r>
          </w:p>
          <w:p w14:paraId="797E97A4" w14:textId="2A27C0A3" w:rsidR="000D768D" w:rsidRPr="00222EF6" w:rsidRDefault="000D768D" w:rsidP="000D768D">
            <w:pPr>
              <w:pStyle w:val="SIText"/>
              <w:rPr>
                <w:rFonts w:cs="Arial"/>
              </w:rPr>
            </w:pPr>
            <w:r w:rsidRPr="00222EF6">
              <w:rPr>
                <w:rFonts w:cs="Arial"/>
              </w:rPr>
              <w:lastRenderedPageBreak/>
              <w:t>3.2 Catch, hold and restrain sick or compromised foals using safe horse-handling techniques</w:t>
            </w:r>
          </w:p>
          <w:p w14:paraId="088C6A4A" w14:textId="04EAB1CE" w:rsidR="000D768D" w:rsidRPr="00222EF6" w:rsidRDefault="000D768D" w:rsidP="000D768D">
            <w:pPr>
              <w:pStyle w:val="SIText"/>
              <w:rPr>
                <w:rFonts w:cs="Arial"/>
              </w:rPr>
            </w:pPr>
            <w:r w:rsidRPr="00222EF6">
              <w:rPr>
                <w:rFonts w:cs="Arial"/>
              </w:rPr>
              <w:t>3.3 Provide nursing assistance for compromised foals</w:t>
            </w:r>
          </w:p>
          <w:p w14:paraId="0DD6482A" w14:textId="23561D24" w:rsidR="000D768D" w:rsidRPr="00222EF6" w:rsidRDefault="000D768D" w:rsidP="000D768D">
            <w:pPr>
              <w:pStyle w:val="SIText"/>
              <w:rPr>
                <w:rFonts w:cs="Arial"/>
              </w:rPr>
            </w:pPr>
            <w:r w:rsidRPr="00222EF6">
              <w:rPr>
                <w:rFonts w:cs="Arial"/>
              </w:rPr>
              <w:t>3.4 Assist with assessment to determine whether special nursing and intensive care is required</w:t>
            </w:r>
          </w:p>
          <w:p w14:paraId="6A6A43CF" w14:textId="73F438C5" w:rsidR="000D768D" w:rsidRPr="00222EF6" w:rsidRDefault="000D768D" w:rsidP="000D768D">
            <w:pPr>
              <w:pStyle w:val="SIText"/>
              <w:rPr>
                <w:rFonts w:cs="Arial"/>
                <w:color w:val="000000" w:themeColor="text2"/>
              </w:rPr>
            </w:pPr>
            <w:r w:rsidRPr="00222EF6">
              <w:rPr>
                <w:rFonts w:cs="Arial"/>
              </w:rPr>
              <w:t>3.5 Assess foal maturity status</w:t>
            </w:r>
          </w:p>
        </w:tc>
      </w:tr>
      <w:tr w:rsidR="000D768D" w:rsidRPr="00222EF6" w14:paraId="3D993CF6" w14:textId="77777777" w:rsidTr="008A2237">
        <w:tc>
          <w:tcPr>
            <w:tcW w:w="3512" w:type="dxa"/>
          </w:tcPr>
          <w:p w14:paraId="4E15D39E" w14:textId="17741443" w:rsidR="000D768D" w:rsidRPr="00222EF6" w:rsidRDefault="000D768D" w:rsidP="000D768D">
            <w:pPr>
              <w:pStyle w:val="SIText"/>
              <w:rPr>
                <w:rFonts w:cs="Arial"/>
              </w:rPr>
            </w:pPr>
            <w:r w:rsidRPr="00222EF6">
              <w:rPr>
                <w:rFonts w:cs="Arial"/>
              </w:rPr>
              <w:lastRenderedPageBreak/>
              <w:t>4. Provide initial care for critically ill foals</w:t>
            </w:r>
          </w:p>
        </w:tc>
        <w:tc>
          <w:tcPr>
            <w:tcW w:w="5954" w:type="dxa"/>
          </w:tcPr>
          <w:p w14:paraId="54437474" w14:textId="5C4A7640" w:rsidR="000D768D" w:rsidRPr="00222EF6" w:rsidRDefault="000D768D" w:rsidP="000D768D">
            <w:pPr>
              <w:pStyle w:val="SIText"/>
              <w:rPr>
                <w:rFonts w:cs="Arial"/>
              </w:rPr>
            </w:pPr>
            <w:r w:rsidRPr="00222EF6">
              <w:rPr>
                <w:rFonts w:cs="Arial"/>
              </w:rPr>
              <w:t>4.1 Provide temperature control for critically ill foals</w:t>
            </w:r>
          </w:p>
          <w:p w14:paraId="3AD76D05" w14:textId="42D69CE7" w:rsidR="000D768D" w:rsidRPr="00222EF6" w:rsidRDefault="000D768D" w:rsidP="000D768D">
            <w:pPr>
              <w:pStyle w:val="SIText"/>
              <w:rPr>
                <w:rFonts w:cs="Arial"/>
              </w:rPr>
            </w:pPr>
            <w:r w:rsidRPr="00222EF6">
              <w:rPr>
                <w:rFonts w:cs="Arial"/>
              </w:rPr>
              <w:t>4.2 Feed critically ill or compromised foals</w:t>
            </w:r>
          </w:p>
          <w:p w14:paraId="366436DB" w14:textId="58F035C2" w:rsidR="000D768D" w:rsidRPr="00222EF6" w:rsidRDefault="000D768D" w:rsidP="000D768D">
            <w:pPr>
              <w:pStyle w:val="SIText"/>
              <w:rPr>
                <w:rFonts w:cs="Arial"/>
                <w:highlight w:val="yellow"/>
              </w:rPr>
            </w:pPr>
            <w:r w:rsidRPr="00222EF6">
              <w:rPr>
                <w:rFonts w:cs="Arial"/>
              </w:rPr>
              <w:t>4.3 Assist veterinarian before and during referral to neonatal intensive care unit</w:t>
            </w:r>
          </w:p>
        </w:tc>
      </w:tr>
      <w:tr w:rsidR="000D768D" w:rsidRPr="00222EF6" w14:paraId="29837030" w14:textId="77777777" w:rsidTr="008A2237">
        <w:tc>
          <w:tcPr>
            <w:tcW w:w="3512" w:type="dxa"/>
          </w:tcPr>
          <w:p w14:paraId="0D81CB84" w14:textId="3E7CC92F" w:rsidR="000D768D" w:rsidRPr="00222EF6" w:rsidRDefault="000D768D" w:rsidP="000D768D">
            <w:pPr>
              <w:pStyle w:val="SIText"/>
              <w:rPr>
                <w:rFonts w:cs="Arial"/>
              </w:rPr>
            </w:pPr>
            <w:r w:rsidRPr="00222EF6">
              <w:rPr>
                <w:rFonts w:cs="Arial"/>
              </w:rPr>
              <w:t>5. Identify the clinical signs of common foal diseases in the early neonatal period</w:t>
            </w:r>
          </w:p>
        </w:tc>
        <w:tc>
          <w:tcPr>
            <w:tcW w:w="5954" w:type="dxa"/>
          </w:tcPr>
          <w:p w14:paraId="5797268F" w14:textId="532F52E1" w:rsidR="000D768D" w:rsidRPr="00222EF6" w:rsidRDefault="000D768D" w:rsidP="000D768D">
            <w:pPr>
              <w:pStyle w:val="SIText"/>
              <w:rPr>
                <w:rFonts w:cs="Arial"/>
              </w:rPr>
            </w:pPr>
            <w:r w:rsidRPr="00222EF6">
              <w:rPr>
                <w:rFonts w:cs="Arial"/>
              </w:rPr>
              <w:t xml:space="preserve">5.1 Identify and assess </w:t>
            </w:r>
            <w:r w:rsidR="002A6D99" w:rsidRPr="00222EF6">
              <w:rPr>
                <w:rFonts w:cs="Arial"/>
              </w:rPr>
              <w:t>signs</w:t>
            </w:r>
            <w:r w:rsidRPr="00222EF6">
              <w:rPr>
                <w:rFonts w:cs="Arial"/>
              </w:rPr>
              <w:t xml:space="preserve"> of common foal diseases</w:t>
            </w:r>
          </w:p>
          <w:p w14:paraId="476930D7" w14:textId="3F3EC675" w:rsidR="000D768D" w:rsidRPr="00222EF6" w:rsidRDefault="000D768D" w:rsidP="000D768D">
            <w:pPr>
              <w:pStyle w:val="SIText"/>
              <w:rPr>
                <w:rFonts w:cs="Arial"/>
              </w:rPr>
            </w:pPr>
            <w:r w:rsidRPr="00222EF6">
              <w:rPr>
                <w:rFonts w:cs="Arial"/>
              </w:rPr>
              <w:t>5.2 Record and report observations using industry standard terminology</w:t>
            </w:r>
          </w:p>
        </w:tc>
      </w:tr>
      <w:tr w:rsidR="002A6D99" w:rsidRPr="00222EF6" w14:paraId="360B1C2A" w14:textId="77777777" w:rsidTr="008A2237">
        <w:tc>
          <w:tcPr>
            <w:tcW w:w="3512" w:type="dxa"/>
          </w:tcPr>
          <w:p w14:paraId="20E68F5F" w14:textId="61E9432D" w:rsidR="002A6D99" w:rsidRPr="00222EF6" w:rsidRDefault="002A6D99" w:rsidP="002A6D99">
            <w:pPr>
              <w:pStyle w:val="SIText"/>
              <w:rPr>
                <w:rFonts w:cs="Arial"/>
              </w:rPr>
            </w:pPr>
            <w:r w:rsidRPr="00222EF6">
              <w:rPr>
                <w:rFonts w:cs="Arial"/>
              </w:rPr>
              <w:t>6. Assess foal growth and development to six weeks of age</w:t>
            </w:r>
          </w:p>
        </w:tc>
        <w:tc>
          <w:tcPr>
            <w:tcW w:w="5954" w:type="dxa"/>
          </w:tcPr>
          <w:p w14:paraId="5EEADC55" w14:textId="66EF0814" w:rsidR="002A6D99" w:rsidRPr="00222EF6" w:rsidRDefault="002A6D99" w:rsidP="002A6D99">
            <w:pPr>
              <w:pStyle w:val="SIText"/>
              <w:rPr>
                <w:rFonts w:cs="Arial"/>
              </w:rPr>
            </w:pPr>
            <w:r w:rsidRPr="00222EF6">
              <w:rPr>
                <w:rFonts w:cs="Arial"/>
              </w:rPr>
              <w:t>6.1 Identify normal growth and development of foals</w:t>
            </w:r>
          </w:p>
          <w:p w14:paraId="48170441" w14:textId="47EB39E8" w:rsidR="002A6D99" w:rsidRPr="00222EF6" w:rsidRDefault="002A6D99" w:rsidP="002A6D99">
            <w:pPr>
              <w:pStyle w:val="SIText"/>
              <w:rPr>
                <w:rFonts w:cs="Arial"/>
              </w:rPr>
            </w:pPr>
            <w:r w:rsidRPr="00222EF6">
              <w:rPr>
                <w:rFonts w:cs="Arial"/>
              </w:rPr>
              <w:t>6.2 Identify common abnormalities in growth and development of foals</w:t>
            </w:r>
          </w:p>
        </w:tc>
      </w:tr>
    </w:tbl>
    <w:p w14:paraId="0965687E" w14:textId="77777777" w:rsidR="006A5CF9" w:rsidRPr="00222EF6" w:rsidRDefault="006A5CF9" w:rsidP="006275E3">
      <w:pPr>
        <w:pStyle w:val="Heading4"/>
        <w:rPr>
          <w:rFonts w:ascii="Arial" w:hAnsi="Arial" w:cs="Arial"/>
          <w:color w:val="000000" w:themeColor="text2"/>
        </w:rPr>
      </w:pPr>
    </w:p>
    <w:p w14:paraId="5BEB7EBC" w14:textId="1EF9F342" w:rsidR="006275E3" w:rsidRPr="00222EF6" w:rsidRDefault="006A5CF9" w:rsidP="006275E3">
      <w:pPr>
        <w:pStyle w:val="Heading4"/>
        <w:rPr>
          <w:rFonts w:ascii="Arial" w:hAnsi="Arial" w:cs="Arial"/>
          <w:b w:val="0"/>
          <w:bCs w:val="0"/>
        </w:rPr>
      </w:pPr>
      <w:r w:rsidRPr="00222EF6">
        <w:rPr>
          <w:rFonts w:ascii="Arial" w:hAnsi="Arial" w:cs="Arial"/>
          <w:color w:val="000000" w:themeColor="text2"/>
        </w:rPr>
        <w:t>F</w:t>
      </w:r>
      <w:r w:rsidR="00A83F69" w:rsidRPr="00222EF6">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222EF6" w14:paraId="6E035243" w14:textId="77777777" w:rsidTr="00726491">
        <w:tc>
          <w:tcPr>
            <w:tcW w:w="1880" w:type="dxa"/>
          </w:tcPr>
          <w:p w14:paraId="1B1FC08B" w14:textId="10EC77E6" w:rsidR="00726491" w:rsidRPr="00222EF6" w:rsidRDefault="00726491" w:rsidP="00726491">
            <w:pPr>
              <w:pStyle w:val="BodyTextSI"/>
              <w:rPr>
                <w:rFonts w:ascii="Arial" w:hAnsi="Arial" w:cs="Arial"/>
                <w:b/>
                <w:bCs/>
                <w:color w:val="000000" w:themeColor="text2"/>
              </w:rPr>
            </w:pPr>
            <w:r w:rsidRPr="00222EF6">
              <w:rPr>
                <w:rFonts w:ascii="Arial" w:hAnsi="Arial" w:cs="Arial"/>
                <w:b/>
                <w:bCs/>
                <w:color w:val="000000" w:themeColor="text2"/>
              </w:rPr>
              <w:t>Learning</w:t>
            </w:r>
          </w:p>
        </w:tc>
        <w:tc>
          <w:tcPr>
            <w:tcW w:w="1880" w:type="dxa"/>
          </w:tcPr>
          <w:p w14:paraId="2C2A6618" w14:textId="4372DF00" w:rsidR="00726491" w:rsidRPr="00222EF6" w:rsidRDefault="00726491" w:rsidP="00726491">
            <w:pPr>
              <w:pStyle w:val="BodyTextSI"/>
              <w:rPr>
                <w:rFonts w:ascii="Arial" w:hAnsi="Arial" w:cs="Arial"/>
                <w:b/>
                <w:bCs/>
                <w:color w:val="000000" w:themeColor="text2"/>
              </w:rPr>
            </w:pPr>
            <w:r w:rsidRPr="00222EF6">
              <w:rPr>
                <w:rFonts w:ascii="Arial" w:hAnsi="Arial" w:cs="Arial"/>
                <w:b/>
                <w:bCs/>
                <w:color w:val="000000" w:themeColor="text2"/>
              </w:rPr>
              <w:t>Reading</w:t>
            </w:r>
          </w:p>
        </w:tc>
        <w:tc>
          <w:tcPr>
            <w:tcW w:w="1880" w:type="dxa"/>
          </w:tcPr>
          <w:p w14:paraId="719B7923" w14:textId="274AE6DF" w:rsidR="00726491" w:rsidRPr="00222EF6" w:rsidRDefault="00726491" w:rsidP="00726491">
            <w:pPr>
              <w:pStyle w:val="BodyTextSI"/>
              <w:rPr>
                <w:rFonts w:ascii="Arial" w:hAnsi="Arial" w:cs="Arial"/>
                <w:b/>
                <w:bCs/>
                <w:color w:val="000000" w:themeColor="text2"/>
              </w:rPr>
            </w:pPr>
            <w:r w:rsidRPr="00222EF6">
              <w:rPr>
                <w:rFonts w:ascii="Arial" w:hAnsi="Arial" w:cs="Arial"/>
                <w:b/>
                <w:bCs/>
                <w:color w:val="000000" w:themeColor="text2"/>
              </w:rPr>
              <w:t>Writing</w:t>
            </w:r>
          </w:p>
        </w:tc>
        <w:tc>
          <w:tcPr>
            <w:tcW w:w="1881" w:type="dxa"/>
          </w:tcPr>
          <w:p w14:paraId="74832C6C" w14:textId="62FDE15C" w:rsidR="00726491" w:rsidRPr="00222EF6" w:rsidRDefault="00726491" w:rsidP="00726491">
            <w:pPr>
              <w:pStyle w:val="BodyTextSI"/>
              <w:rPr>
                <w:rFonts w:ascii="Arial" w:hAnsi="Arial" w:cs="Arial"/>
                <w:b/>
                <w:bCs/>
                <w:color w:val="000000" w:themeColor="text2"/>
              </w:rPr>
            </w:pPr>
            <w:r w:rsidRPr="00222EF6">
              <w:rPr>
                <w:rFonts w:ascii="Arial" w:hAnsi="Arial" w:cs="Arial"/>
                <w:b/>
                <w:bCs/>
                <w:color w:val="000000" w:themeColor="text2"/>
              </w:rPr>
              <w:t>Oral communication</w:t>
            </w:r>
          </w:p>
        </w:tc>
        <w:tc>
          <w:tcPr>
            <w:tcW w:w="2255" w:type="dxa"/>
          </w:tcPr>
          <w:p w14:paraId="674C1D0C" w14:textId="3E45BCD6" w:rsidR="00726491" w:rsidRPr="00222EF6" w:rsidRDefault="00726491" w:rsidP="00726491">
            <w:pPr>
              <w:pStyle w:val="BodyTextSI"/>
              <w:rPr>
                <w:rFonts w:ascii="Arial" w:hAnsi="Arial" w:cs="Arial"/>
                <w:b/>
                <w:bCs/>
                <w:color w:val="000000" w:themeColor="text2"/>
              </w:rPr>
            </w:pPr>
            <w:r w:rsidRPr="00222EF6">
              <w:rPr>
                <w:rFonts w:ascii="Arial" w:hAnsi="Arial" w:cs="Arial"/>
                <w:b/>
                <w:bCs/>
                <w:color w:val="000000" w:themeColor="text2"/>
              </w:rPr>
              <w:t>Numeracy</w:t>
            </w:r>
          </w:p>
        </w:tc>
      </w:tr>
      <w:tr w:rsidR="00C602DE" w:rsidRPr="00222EF6" w14:paraId="392C0B40" w14:textId="77777777" w:rsidTr="00726491">
        <w:tc>
          <w:tcPr>
            <w:tcW w:w="1880" w:type="dxa"/>
          </w:tcPr>
          <w:p w14:paraId="1077CCAE" w14:textId="211C633D" w:rsidR="00726491" w:rsidRPr="00222EF6" w:rsidRDefault="00572904" w:rsidP="00726491">
            <w:pPr>
              <w:pStyle w:val="BodyTextSI"/>
              <w:rPr>
                <w:rFonts w:ascii="Arial" w:hAnsi="Arial" w:cs="Arial"/>
                <w:color w:val="000000" w:themeColor="text2"/>
              </w:rPr>
            </w:pPr>
            <w:r w:rsidRPr="00222EF6">
              <w:rPr>
                <w:rFonts w:ascii="Arial" w:hAnsi="Arial" w:cs="Arial"/>
                <w:color w:val="000000" w:themeColor="text2"/>
              </w:rPr>
              <w:t>3</w:t>
            </w:r>
          </w:p>
        </w:tc>
        <w:tc>
          <w:tcPr>
            <w:tcW w:w="1880" w:type="dxa"/>
          </w:tcPr>
          <w:p w14:paraId="5EF3D7E5" w14:textId="5917DF0B" w:rsidR="00726491" w:rsidRPr="00222EF6" w:rsidRDefault="00572904" w:rsidP="00726491">
            <w:pPr>
              <w:pStyle w:val="BodyTextSI"/>
              <w:rPr>
                <w:rFonts w:ascii="Arial" w:hAnsi="Arial" w:cs="Arial"/>
                <w:color w:val="000000" w:themeColor="text2"/>
              </w:rPr>
            </w:pPr>
            <w:r w:rsidRPr="00222EF6">
              <w:rPr>
                <w:rFonts w:ascii="Arial" w:hAnsi="Arial" w:cs="Arial"/>
                <w:color w:val="000000" w:themeColor="text2"/>
              </w:rPr>
              <w:t>3</w:t>
            </w:r>
          </w:p>
        </w:tc>
        <w:tc>
          <w:tcPr>
            <w:tcW w:w="1880" w:type="dxa"/>
          </w:tcPr>
          <w:p w14:paraId="4BAE5E3B" w14:textId="03D49891" w:rsidR="00726491" w:rsidRPr="00222EF6" w:rsidRDefault="00572904" w:rsidP="00726491">
            <w:pPr>
              <w:pStyle w:val="BodyTextSI"/>
              <w:rPr>
                <w:rFonts w:ascii="Arial" w:hAnsi="Arial" w:cs="Arial"/>
                <w:color w:val="000000" w:themeColor="text2"/>
              </w:rPr>
            </w:pPr>
            <w:r w:rsidRPr="00222EF6">
              <w:rPr>
                <w:rFonts w:ascii="Arial" w:hAnsi="Arial" w:cs="Arial"/>
                <w:color w:val="000000" w:themeColor="text2"/>
              </w:rPr>
              <w:t>3</w:t>
            </w:r>
          </w:p>
        </w:tc>
        <w:tc>
          <w:tcPr>
            <w:tcW w:w="1881" w:type="dxa"/>
          </w:tcPr>
          <w:p w14:paraId="7B61E8CD" w14:textId="0DEDB7EA" w:rsidR="00726491" w:rsidRPr="00222EF6" w:rsidRDefault="00572904" w:rsidP="00726491">
            <w:pPr>
              <w:pStyle w:val="BodyTextSI"/>
              <w:rPr>
                <w:rFonts w:ascii="Arial" w:hAnsi="Arial" w:cs="Arial"/>
                <w:color w:val="000000" w:themeColor="text2"/>
              </w:rPr>
            </w:pPr>
            <w:r w:rsidRPr="00222EF6">
              <w:rPr>
                <w:rFonts w:ascii="Arial" w:hAnsi="Arial" w:cs="Arial"/>
                <w:color w:val="000000" w:themeColor="text2"/>
              </w:rPr>
              <w:t>3</w:t>
            </w:r>
          </w:p>
        </w:tc>
        <w:tc>
          <w:tcPr>
            <w:tcW w:w="2255" w:type="dxa"/>
          </w:tcPr>
          <w:p w14:paraId="762D0BD6" w14:textId="196B326C" w:rsidR="00726491" w:rsidRPr="00222EF6" w:rsidRDefault="00572904" w:rsidP="00726491">
            <w:pPr>
              <w:pStyle w:val="BodyTextSI"/>
              <w:rPr>
                <w:rFonts w:ascii="Arial" w:hAnsi="Arial" w:cs="Arial"/>
                <w:color w:val="000000" w:themeColor="text2"/>
              </w:rPr>
            </w:pPr>
            <w:r w:rsidRPr="00222EF6">
              <w:rPr>
                <w:rFonts w:ascii="Arial" w:hAnsi="Arial" w:cs="Arial"/>
                <w:color w:val="000000" w:themeColor="text2"/>
              </w:rPr>
              <w:t>3</w:t>
            </w:r>
          </w:p>
        </w:tc>
      </w:tr>
    </w:tbl>
    <w:p w14:paraId="5A0B950B" w14:textId="77777777" w:rsidR="00572904" w:rsidRPr="00222EF6" w:rsidRDefault="00572904" w:rsidP="00D024B9">
      <w:pPr>
        <w:pStyle w:val="BodyTextSI"/>
        <w:rPr>
          <w:rFonts w:ascii="Arial" w:hAnsi="Arial" w:cs="Arial"/>
          <w:color w:val="000000" w:themeColor="text2"/>
        </w:rPr>
      </w:pPr>
    </w:p>
    <w:p w14:paraId="15005F50" w14:textId="261B07C9" w:rsidR="00FB2F6B" w:rsidRPr="00222EF6" w:rsidRDefault="00FB2F6B" w:rsidP="00D024B9">
      <w:pPr>
        <w:pStyle w:val="BodyTextSI"/>
        <w:rPr>
          <w:rFonts w:ascii="Arial" w:hAnsi="Arial" w:cs="Arial"/>
          <w:b/>
          <w:bCs/>
          <w:color w:val="000000" w:themeColor="text2"/>
          <w:sz w:val="28"/>
          <w:szCs w:val="28"/>
        </w:rPr>
      </w:pPr>
      <w:r w:rsidRPr="00222EF6">
        <w:rPr>
          <w:rFonts w:ascii="Arial" w:hAnsi="Arial" w:cs="Arial"/>
          <w:b/>
          <w:bCs/>
          <w:color w:val="000000" w:themeColor="text2"/>
          <w:sz w:val="28"/>
          <w:szCs w:val="28"/>
        </w:rPr>
        <w:t>Assessment Requirements</w:t>
      </w:r>
    </w:p>
    <w:p w14:paraId="6D8C9B22" w14:textId="7DAF89F3" w:rsidR="00FB2F6B" w:rsidRPr="00222EF6" w:rsidRDefault="00FB2F6B" w:rsidP="00D024B9">
      <w:pPr>
        <w:pStyle w:val="BodyTextSI"/>
        <w:rPr>
          <w:rFonts w:ascii="Arial" w:hAnsi="Arial" w:cs="Arial"/>
          <w:b/>
          <w:bCs/>
          <w:color w:val="000000" w:themeColor="text2"/>
        </w:rPr>
      </w:pPr>
      <w:r w:rsidRPr="00222EF6">
        <w:rPr>
          <w:rFonts w:ascii="Arial" w:hAnsi="Arial" w:cs="Arial"/>
          <w:b/>
          <w:bCs/>
          <w:color w:val="000000" w:themeColor="text2"/>
        </w:rPr>
        <w:t>Performance evidence</w:t>
      </w:r>
    </w:p>
    <w:p w14:paraId="02F3B027" w14:textId="77777777" w:rsidR="0058527E" w:rsidRPr="00222EF6" w:rsidRDefault="0058527E" w:rsidP="00572904">
      <w:pPr>
        <w:pStyle w:val="SIText"/>
        <w:rPr>
          <w:rFonts w:cs="Arial"/>
        </w:rPr>
      </w:pPr>
      <w:r w:rsidRPr="00222EF6">
        <w:rPr>
          <w:rFonts w:cs="Arial"/>
        </w:rPr>
        <w:t xml:space="preserve">An individual demonstrating competency must satisfy </w:t>
      </w:r>
      <w:proofErr w:type="gramStart"/>
      <w:r w:rsidRPr="00222EF6">
        <w:rPr>
          <w:rFonts w:cs="Arial"/>
        </w:rPr>
        <w:t>all of</w:t>
      </w:r>
      <w:proofErr w:type="gramEnd"/>
      <w:r w:rsidRPr="00222EF6">
        <w:rPr>
          <w:rFonts w:cs="Arial"/>
        </w:rPr>
        <w:t xml:space="preserve"> the elements and performance criteria in this unit.</w:t>
      </w:r>
    </w:p>
    <w:p w14:paraId="78E4D285" w14:textId="77777777" w:rsidR="00572904" w:rsidRPr="00222EF6" w:rsidRDefault="0058527E" w:rsidP="00572904">
      <w:pPr>
        <w:pStyle w:val="SIText"/>
        <w:rPr>
          <w:rFonts w:cs="Arial"/>
        </w:rPr>
      </w:pPr>
      <w:r w:rsidRPr="00222EF6">
        <w:rPr>
          <w:rFonts w:cs="Arial"/>
        </w:rPr>
        <w:t xml:space="preserve">There must be evidence that the individual has </w:t>
      </w:r>
      <w:r w:rsidR="00572904" w:rsidRPr="00222EF6">
        <w:rPr>
          <w:rFonts w:cs="Arial"/>
        </w:rPr>
        <w:t>cared for a minimum of two newborn foals, including:</w:t>
      </w:r>
    </w:p>
    <w:p w14:paraId="7D6D28B5" w14:textId="77777777" w:rsidR="00572904" w:rsidRPr="00222EF6" w:rsidRDefault="00572904" w:rsidP="00572904">
      <w:pPr>
        <w:pStyle w:val="SIBulletList1"/>
        <w:rPr>
          <w:rFonts w:cs="Arial"/>
        </w:rPr>
      </w:pPr>
      <w:r w:rsidRPr="00222EF6">
        <w:rPr>
          <w:rFonts w:cs="Arial"/>
        </w:rPr>
        <w:t>appropriately restraining a foal</w:t>
      </w:r>
    </w:p>
    <w:p w14:paraId="5FBF9346" w14:textId="77777777" w:rsidR="00572904" w:rsidRPr="00222EF6" w:rsidRDefault="00572904" w:rsidP="00572904">
      <w:pPr>
        <w:pStyle w:val="SIBulletList1"/>
        <w:rPr>
          <w:rFonts w:cs="Arial"/>
        </w:rPr>
      </w:pPr>
      <w:r w:rsidRPr="00222EF6">
        <w:rPr>
          <w:rFonts w:cs="Arial"/>
        </w:rPr>
        <w:t>teaching a weak foal to rise</w:t>
      </w:r>
    </w:p>
    <w:p w14:paraId="5381D772" w14:textId="77777777" w:rsidR="00572904" w:rsidRPr="00222EF6" w:rsidRDefault="00572904" w:rsidP="00572904">
      <w:pPr>
        <w:pStyle w:val="SIBulletList1"/>
        <w:rPr>
          <w:rFonts w:cs="Arial"/>
        </w:rPr>
      </w:pPr>
      <w:r w:rsidRPr="00222EF6">
        <w:rPr>
          <w:rFonts w:cs="Arial"/>
        </w:rPr>
        <w:t>providing temperature support</w:t>
      </w:r>
    </w:p>
    <w:p w14:paraId="37330349" w14:textId="77777777" w:rsidR="00572904" w:rsidRPr="00222EF6" w:rsidRDefault="00572904" w:rsidP="00572904">
      <w:pPr>
        <w:pStyle w:val="SIBulletList1"/>
        <w:rPr>
          <w:rFonts w:cs="Arial"/>
        </w:rPr>
      </w:pPr>
      <w:r w:rsidRPr="00222EF6">
        <w:rPr>
          <w:rFonts w:cs="Arial"/>
        </w:rPr>
        <w:t>moving a compromised foal</w:t>
      </w:r>
    </w:p>
    <w:p w14:paraId="3B11DD50" w14:textId="77777777" w:rsidR="00572904" w:rsidRPr="00222EF6" w:rsidRDefault="00572904" w:rsidP="00572904">
      <w:pPr>
        <w:pStyle w:val="SIBulletList1"/>
        <w:rPr>
          <w:rFonts w:cs="Arial"/>
        </w:rPr>
      </w:pPr>
      <w:r w:rsidRPr="00222EF6">
        <w:rPr>
          <w:rFonts w:cs="Arial"/>
        </w:rPr>
        <w:t>providing limb support</w:t>
      </w:r>
    </w:p>
    <w:p w14:paraId="37641F14" w14:textId="77777777" w:rsidR="00572904" w:rsidRPr="00222EF6" w:rsidRDefault="00572904" w:rsidP="00572904">
      <w:pPr>
        <w:pStyle w:val="SIBulletList1"/>
        <w:rPr>
          <w:rFonts w:cs="Arial"/>
        </w:rPr>
      </w:pPr>
      <w:r w:rsidRPr="00222EF6">
        <w:rPr>
          <w:rFonts w:cs="Arial"/>
        </w:rPr>
        <w:t>providing respiratory support</w:t>
      </w:r>
    </w:p>
    <w:p w14:paraId="235092BA" w14:textId="0961B299" w:rsidR="0058527E" w:rsidRPr="00222EF6" w:rsidRDefault="00572904" w:rsidP="0058527E">
      <w:pPr>
        <w:pStyle w:val="SIBulletList1"/>
        <w:rPr>
          <w:rFonts w:cs="Arial"/>
        </w:rPr>
      </w:pPr>
      <w:r w:rsidRPr="00222EF6">
        <w:rPr>
          <w:rFonts w:cs="Arial"/>
        </w:rPr>
        <w:t>providing nutritional support</w:t>
      </w:r>
    </w:p>
    <w:p w14:paraId="0C645C1B" w14:textId="77777777" w:rsidR="00572904" w:rsidRPr="00222EF6" w:rsidRDefault="00572904" w:rsidP="003C7E4B">
      <w:pPr>
        <w:pStyle w:val="SIBulletList1"/>
        <w:numPr>
          <w:ilvl w:val="0"/>
          <w:numId w:val="0"/>
        </w:numPr>
        <w:rPr>
          <w:rFonts w:cs="Arial"/>
        </w:rPr>
      </w:pPr>
    </w:p>
    <w:p w14:paraId="1CACF4A4" w14:textId="7E1CC9CB" w:rsidR="002D4A5E" w:rsidRPr="00222EF6" w:rsidRDefault="002D4A5E" w:rsidP="002D4A5E">
      <w:pPr>
        <w:pStyle w:val="BodyTextSI"/>
        <w:rPr>
          <w:rFonts w:ascii="Arial" w:hAnsi="Arial" w:cs="Arial"/>
          <w:b/>
          <w:bCs/>
          <w:color w:val="000000" w:themeColor="text2"/>
        </w:rPr>
      </w:pPr>
      <w:r w:rsidRPr="00222EF6">
        <w:rPr>
          <w:rFonts w:ascii="Arial" w:hAnsi="Arial" w:cs="Arial"/>
          <w:b/>
          <w:bCs/>
          <w:color w:val="000000" w:themeColor="text2"/>
        </w:rPr>
        <w:t>Knowledge evidence</w:t>
      </w:r>
    </w:p>
    <w:p w14:paraId="0574E596" w14:textId="77777777" w:rsidR="0058527E" w:rsidRPr="00222EF6" w:rsidRDefault="0058527E" w:rsidP="002A6D99">
      <w:pPr>
        <w:pStyle w:val="SIText"/>
        <w:rPr>
          <w:rFonts w:cs="Arial"/>
        </w:rPr>
      </w:pPr>
      <w:r w:rsidRPr="00222EF6">
        <w:rPr>
          <w:rFonts w:cs="Arial"/>
        </w:rPr>
        <w:lastRenderedPageBreak/>
        <w:t>An individual must be able to demonstrate the knowledge required to perform the tasks outlined in the elements and performance criteria of this unit. This includes knowledge of:</w:t>
      </w:r>
    </w:p>
    <w:p w14:paraId="7A1BC04E" w14:textId="0CF6A524" w:rsidR="005770E6" w:rsidRPr="00222EF6" w:rsidRDefault="005770E6" w:rsidP="005770E6">
      <w:pPr>
        <w:pStyle w:val="SIBulletList1"/>
        <w:rPr>
          <w:rFonts w:cs="Arial"/>
        </w:rPr>
      </w:pPr>
      <w:r w:rsidRPr="00222EF6">
        <w:rPr>
          <w:rFonts w:cs="Arial"/>
        </w:rPr>
        <w:t xml:space="preserve">safe and humane </w:t>
      </w:r>
      <w:r w:rsidR="00F43CA4" w:rsidRPr="00222EF6">
        <w:rPr>
          <w:rFonts w:cs="Arial"/>
        </w:rPr>
        <w:t xml:space="preserve">foal </w:t>
      </w:r>
      <w:r w:rsidRPr="00222EF6">
        <w:rPr>
          <w:rFonts w:cs="Arial"/>
        </w:rPr>
        <w:t>handling techniques</w:t>
      </w:r>
    </w:p>
    <w:p w14:paraId="1860C73F" w14:textId="54597C22" w:rsidR="00F43CA4" w:rsidRPr="00222EF6" w:rsidRDefault="00F43CA4" w:rsidP="00027423">
      <w:pPr>
        <w:pStyle w:val="SIBulletList1"/>
        <w:rPr>
          <w:rFonts w:cs="Arial"/>
        </w:rPr>
      </w:pPr>
      <w:r w:rsidRPr="00222EF6">
        <w:rPr>
          <w:rFonts w:cs="Arial"/>
        </w:rPr>
        <w:t>principles</w:t>
      </w:r>
      <w:r w:rsidR="00027423" w:rsidRPr="00222EF6">
        <w:rPr>
          <w:rFonts w:cs="Arial"/>
        </w:rPr>
        <w:t xml:space="preserve"> and practices</w:t>
      </w:r>
      <w:r w:rsidRPr="00222EF6">
        <w:rPr>
          <w:rFonts w:cs="Arial"/>
        </w:rPr>
        <w:t xml:space="preserve"> of work health and safety (WHS) and infection </w:t>
      </w:r>
      <w:r w:rsidR="00F07A1D" w:rsidRPr="00222EF6">
        <w:rPr>
          <w:rFonts w:cs="Arial"/>
        </w:rPr>
        <w:t xml:space="preserve">prevention and </w:t>
      </w:r>
      <w:r w:rsidRPr="00222EF6">
        <w:rPr>
          <w:rFonts w:cs="Arial"/>
        </w:rPr>
        <w:t>control related to the care and handling of foals</w:t>
      </w:r>
    </w:p>
    <w:p w14:paraId="466E7248" w14:textId="2EECDFE2" w:rsidR="002A6D99" w:rsidRPr="00222EF6" w:rsidRDefault="002A6D99" w:rsidP="002A6D99">
      <w:pPr>
        <w:pStyle w:val="SIBulletList1"/>
        <w:rPr>
          <w:rFonts w:cs="Arial"/>
        </w:rPr>
      </w:pPr>
      <w:r w:rsidRPr="00222EF6">
        <w:rPr>
          <w:rFonts w:cs="Arial"/>
        </w:rPr>
        <w:t>normal and abnormal behaviour for neonatal foals</w:t>
      </w:r>
    </w:p>
    <w:p w14:paraId="76E5E425" w14:textId="6C64191A" w:rsidR="002A6D99" w:rsidRPr="00222EF6" w:rsidRDefault="002A6D99" w:rsidP="002A6D99">
      <w:pPr>
        <w:pStyle w:val="SIBulletList1"/>
        <w:rPr>
          <w:rFonts w:cs="Arial"/>
        </w:rPr>
      </w:pPr>
      <w:r w:rsidRPr="00222EF6">
        <w:rPr>
          <w:rFonts w:cs="Arial"/>
        </w:rPr>
        <w:t>normal and abnormal health parameters for neonatal foals</w:t>
      </w:r>
    </w:p>
    <w:p w14:paraId="04E26BBA" w14:textId="77777777" w:rsidR="002A6D99" w:rsidRPr="00222EF6" w:rsidRDefault="002A6D99" w:rsidP="002A6D99">
      <w:pPr>
        <w:pStyle w:val="SIBulletList1"/>
        <w:rPr>
          <w:rFonts w:cs="Arial"/>
        </w:rPr>
      </w:pPr>
      <w:r w:rsidRPr="00222EF6">
        <w:rPr>
          <w:rFonts w:cs="Arial"/>
        </w:rPr>
        <w:t>aspects of foal growth and development to be assessed, including:</w:t>
      </w:r>
    </w:p>
    <w:p w14:paraId="7D4B70D8" w14:textId="77777777" w:rsidR="002A6D99" w:rsidRPr="00222EF6" w:rsidRDefault="002A6D99" w:rsidP="002A6D99">
      <w:pPr>
        <w:pStyle w:val="SIBulletList2"/>
        <w:rPr>
          <w:rFonts w:cs="Arial"/>
        </w:rPr>
      </w:pPr>
      <w:r w:rsidRPr="00222EF6">
        <w:rPr>
          <w:rFonts w:cs="Arial"/>
        </w:rPr>
        <w:t>growth rate</w:t>
      </w:r>
    </w:p>
    <w:p w14:paraId="52350A1A" w14:textId="77777777" w:rsidR="002A6D99" w:rsidRPr="00222EF6" w:rsidRDefault="002A6D99" w:rsidP="002A6D99">
      <w:pPr>
        <w:pStyle w:val="SIBulletList2"/>
        <w:rPr>
          <w:rFonts w:cs="Arial"/>
        </w:rPr>
      </w:pPr>
      <w:r w:rsidRPr="00222EF6">
        <w:rPr>
          <w:rFonts w:cs="Arial"/>
        </w:rPr>
        <w:t>weight gain</w:t>
      </w:r>
    </w:p>
    <w:p w14:paraId="57D1560B" w14:textId="77777777" w:rsidR="002A6D99" w:rsidRPr="00222EF6" w:rsidRDefault="002A6D99" w:rsidP="002A6D99">
      <w:pPr>
        <w:pStyle w:val="SIBulletList2"/>
        <w:rPr>
          <w:rFonts w:cs="Arial"/>
        </w:rPr>
      </w:pPr>
      <w:r w:rsidRPr="00222EF6">
        <w:rPr>
          <w:rFonts w:cs="Arial"/>
        </w:rPr>
        <w:t>limb conformation</w:t>
      </w:r>
    </w:p>
    <w:p w14:paraId="14DED298" w14:textId="77777777" w:rsidR="002A6D99" w:rsidRPr="00222EF6" w:rsidRDefault="002A6D99" w:rsidP="002A6D99">
      <w:pPr>
        <w:pStyle w:val="SIBulletList2"/>
        <w:rPr>
          <w:rFonts w:cs="Arial"/>
        </w:rPr>
      </w:pPr>
      <w:r w:rsidRPr="00222EF6">
        <w:rPr>
          <w:rFonts w:cs="Arial"/>
        </w:rPr>
        <w:t>illness</w:t>
      </w:r>
    </w:p>
    <w:p w14:paraId="4341C897" w14:textId="77777777" w:rsidR="002A6D99" w:rsidRPr="00222EF6" w:rsidRDefault="002A6D99" w:rsidP="002A6D99">
      <w:pPr>
        <w:pStyle w:val="SIBulletList2"/>
        <w:rPr>
          <w:rFonts w:cs="Arial"/>
        </w:rPr>
      </w:pPr>
      <w:r w:rsidRPr="00222EF6">
        <w:rPr>
          <w:rFonts w:cs="Arial"/>
        </w:rPr>
        <w:t>dam’s condition and ability to produce milk</w:t>
      </w:r>
    </w:p>
    <w:p w14:paraId="147F5CAB" w14:textId="77777777" w:rsidR="00A03E38" w:rsidRPr="00222EF6" w:rsidRDefault="00A03E38" w:rsidP="00A03E38">
      <w:pPr>
        <w:pStyle w:val="SIBulletList1"/>
        <w:rPr>
          <w:rFonts w:cs="Arial"/>
        </w:rPr>
      </w:pPr>
      <w:r w:rsidRPr="00222EF6">
        <w:rPr>
          <w:rFonts w:cs="Arial"/>
        </w:rPr>
        <w:t>common foal diseases and indicators of each</w:t>
      </w:r>
    </w:p>
    <w:p w14:paraId="54C97022" w14:textId="77777777" w:rsidR="00F43CA4" w:rsidRPr="00222EF6" w:rsidRDefault="00F43CA4" w:rsidP="00F43CA4">
      <w:pPr>
        <w:pStyle w:val="SIBulletList2"/>
        <w:rPr>
          <w:rFonts w:cs="Arial"/>
        </w:rPr>
      </w:pPr>
      <w:r w:rsidRPr="00222EF6">
        <w:rPr>
          <w:rFonts w:cs="Arial"/>
        </w:rPr>
        <w:t>meconium retention</w:t>
      </w:r>
    </w:p>
    <w:p w14:paraId="4EDFA663" w14:textId="77777777" w:rsidR="00F43CA4" w:rsidRPr="00222EF6" w:rsidRDefault="00F43CA4" w:rsidP="00F43CA4">
      <w:pPr>
        <w:pStyle w:val="SIBulletList2"/>
        <w:rPr>
          <w:rFonts w:cs="Arial"/>
        </w:rPr>
      </w:pPr>
      <w:r w:rsidRPr="00222EF6">
        <w:rPr>
          <w:rFonts w:cs="Arial"/>
        </w:rPr>
        <w:t>septicaemia</w:t>
      </w:r>
    </w:p>
    <w:p w14:paraId="74FEFC3A" w14:textId="77777777" w:rsidR="00F43CA4" w:rsidRPr="00222EF6" w:rsidRDefault="00F43CA4" w:rsidP="00F43CA4">
      <w:pPr>
        <w:pStyle w:val="SIBulletList2"/>
        <w:rPr>
          <w:rFonts w:cs="Arial"/>
        </w:rPr>
      </w:pPr>
      <w:r w:rsidRPr="00222EF6">
        <w:rPr>
          <w:rFonts w:cs="Arial"/>
        </w:rPr>
        <w:t>neonatal maladjustment syndrome/hypoxic ischaemic syndrome</w:t>
      </w:r>
    </w:p>
    <w:p w14:paraId="751F3C39" w14:textId="77777777" w:rsidR="00F43CA4" w:rsidRPr="00222EF6" w:rsidRDefault="00F43CA4" w:rsidP="00F43CA4">
      <w:pPr>
        <w:pStyle w:val="SIBulletList2"/>
        <w:rPr>
          <w:rFonts w:cs="Arial"/>
        </w:rPr>
      </w:pPr>
      <w:r w:rsidRPr="00222EF6">
        <w:rPr>
          <w:rFonts w:cs="Arial"/>
        </w:rPr>
        <w:t>localised infections</w:t>
      </w:r>
    </w:p>
    <w:p w14:paraId="4A5639FD" w14:textId="77777777" w:rsidR="00F43CA4" w:rsidRPr="00222EF6" w:rsidRDefault="00F43CA4" w:rsidP="00F43CA4">
      <w:pPr>
        <w:pStyle w:val="SIBulletList2"/>
        <w:rPr>
          <w:rFonts w:cs="Arial"/>
        </w:rPr>
      </w:pPr>
      <w:r w:rsidRPr="00222EF6">
        <w:rPr>
          <w:rFonts w:cs="Arial"/>
        </w:rPr>
        <w:t>neonatal seizures</w:t>
      </w:r>
    </w:p>
    <w:p w14:paraId="68FB6C4F" w14:textId="77777777" w:rsidR="00F43CA4" w:rsidRPr="00222EF6" w:rsidRDefault="00F43CA4" w:rsidP="00F43CA4">
      <w:pPr>
        <w:pStyle w:val="SIBulletList2"/>
        <w:rPr>
          <w:rFonts w:cs="Arial"/>
        </w:rPr>
      </w:pPr>
      <w:r w:rsidRPr="00222EF6">
        <w:rPr>
          <w:rFonts w:cs="Arial"/>
        </w:rPr>
        <w:t>infectious and non-infectious diarrhoea</w:t>
      </w:r>
    </w:p>
    <w:p w14:paraId="107704E5" w14:textId="77777777" w:rsidR="00F43CA4" w:rsidRPr="00222EF6" w:rsidRDefault="00F43CA4" w:rsidP="00F43CA4">
      <w:pPr>
        <w:pStyle w:val="SIBulletList2"/>
        <w:rPr>
          <w:rFonts w:cs="Arial"/>
        </w:rPr>
      </w:pPr>
      <w:r w:rsidRPr="00222EF6">
        <w:rPr>
          <w:rFonts w:cs="Arial"/>
        </w:rPr>
        <w:t>gastroduodenal ulcers</w:t>
      </w:r>
    </w:p>
    <w:p w14:paraId="410371C6" w14:textId="77777777" w:rsidR="00F43CA4" w:rsidRPr="00222EF6" w:rsidRDefault="00F43CA4" w:rsidP="00F43CA4">
      <w:pPr>
        <w:pStyle w:val="SIBulletList2"/>
        <w:rPr>
          <w:rFonts w:cs="Arial"/>
        </w:rPr>
      </w:pPr>
      <w:r w:rsidRPr="00222EF6">
        <w:rPr>
          <w:rFonts w:cs="Arial"/>
        </w:rPr>
        <w:t>haemolytic disease (NI)</w:t>
      </w:r>
    </w:p>
    <w:p w14:paraId="3C3095B1" w14:textId="77777777" w:rsidR="00F43CA4" w:rsidRPr="00222EF6" w:rsidRDefault="00F43CA4" w:rsidP="00F43CA4">
      <w:pPr>
        <w:pStyle w:val="SIBulletList2"/>
        <w:rPr>
          <w:rFonts w:cs="Arial"/>
        </w:rPr>
      </w:pPr>
      <w:r w:rsidRPr="00222EF6">
        <w:rPr>
          <w:rFonts w:cs="Arial"/>
        </w:rPr>
        <w:t>ruptured bladder</w:t>
      </w:r>
    </w:p>
    <w:p w14:paraId="2EEB7C32" w14:textId="77777777" w:rsidR="00F43CA4" w:rsidRPr="00222EF6" w:rsidRDefault="00F43CA4" w:rsidP="00F43CA4">
      <w:pPr>
        <w:pStyle w:val="SIBulletList2"/>
        <w:rPr>
          <w:rFonts w:cs="Arial"/>
        </w:rPr>
      </w:pPr>
      <w:r w:rsidRPr="00222EF6">
        <w:rPr>
          <w:rFonts w:cs="Arial"/>
        </w:rPr>
        <w:t>septic arthritis (joint ill)</w:t>
      </w:r>
    </w:p>
    <w:p w14:paraId="1B085C4A" w14:textId="77777777" w:rsidR="00F43CA4" w:rsidRPr="00222EF6" w:rsidRDefault="00F43CA4" w:rsidP="00F43CA4">
      <w:pPr>
        <w:pStyle w:val="SIBulletList2"/>
        <w:rPr>
          <w:rFonts w:cs="Arial"/>
        </w:rPr>
      </w:pPr>
      <w:r w:rsidRPr="00222EF6">
        <w:rPr>
          <w:rFonts w:cs="Arial"/>
        </w:rPr>
        <w:t>umbilical infection and/or herniation</w:t>
      </w:r>
    </w:p>
    <w:p w14:paraId="38BE69D8" w14:textId="77777777" w:rsidR="00F43CA4" w:rsidRPr="00222EF6" w:rsidRDefault="00F43CA4" w:rsidP="00F43CA4">
      <w:pPr>
        <w:pStyle w:val="SIBulletList2"/>
        <w:rPr>
          <w:rFonts w:cs="Arial"/>
        </w:rPr>
      </w:pPr>
      <w:r w:rsidRPr="00222EF6">
        <w:rPr>
          <w:rFonts w:cs="Arial"/>
        </w:rPr>
        <w:t>congenital and genetic disorders</w:t>
      </w:r>
    </w:p>
    <w:p w14:paraId="7BEF5C08" w14:textId="77777777" w:rsidR="00F43CA4" w:rsidRPr="00222EF6" w:rsidRDefault="00F43CA4" w:rsidP="00F43CA4">
      <w:pPr>
        <w:pStyle w:val="SIBulletList2"/>
        <w:rPr>
          <w:rFonts w:cs="Arial"/>
        </w:rPr>
      </w:pPr>
      <w:r w:rsidRPr="00222EF6">
        <w:rPr>
          <w:rFonts w:cs="Arial"/>
        </w:rPr>
        <w:t>hypoglycaemia</w:t>
      </w:r>
    </w:p>
    <w:p w14:paraId="7F03EDDF" w14:textId="455FD9DD" w:rsidR="00F43CA4" w:rsidRPr="00222EF6" w:rsidRDefault="00F43CA4" w:rsidP="00027423">
      <w:pPr>
        <w:pStyle w:val="SIBulletList2"/>
        <w:rPr>
          <w:rFonts w:cs="Arial"/>
        </w:rPr>
      </w:pPr>
      <w:proofErr w:type="spellStart"/>
      <w:r w:rsidRPr="00222EF6">
        <w:rPr>
          <w:rFonts w:cs="Arial"/>
        </w:rPr>
        <w:t>rhodococcus</w:t>
      </w:r>
      <w:proofErr w:type="spellEnd"/>
      <w:r w:rsidRPr="00222EF6">
        <w:rPr>
          <w:rFonts w:cs="Arial"/>
        </w:rPr>
        <w:t xml:space="preserve"> </w:t>
      </w:r>
      <w:proofErr w:type="spellStart"/>
      <w:r w:rsidRPr="00222EF6">
        <w:rPr>
          <w:rFonts w:cs="Arial"/>
        </w:rPr>
        <w:t>equi</w:t>
      </w:r>
      <w:proofErr w:type="spellEnd"/>
    </w:p>
    <w:p w14:paraId="7531C9C5" w14:textId="0E94A0BB" w:rsidR="002A6D99" w:rsidRPr="00222EF6" w:rsidRDefault="002A6D99" w:rsidP="00A03E38">
      <w:pPr>
        <w:pStyle w:val="SIBulletList1"/>
        <w:rPr>
          <w:rFonts w:cs="Arial"/>
        </w:rPr>
      </w:pPr>
      <w:r w:rsidRPr="00222EF6">
        <w:rPr>
          <w:rFonts w:cs="Arial"/>
        </w:rPr>
        <w:t>nutritional requirements and options for impaired foals</w:t>
      </w:r>
    </w:p>
    <w:p w14:paraId="7E0276D9" w14:textId="37D9706E" w:rsidR="002A6D99" w:rsidRPr="00222EF6" w:rsidRDefault="005770E6" w:rsidP="002A6D99">
      <w:pPr>
        <w:pStyle w:val="SIBulletList1"/>
        <w:rPr>
          <w:rFonts w:cs="Arial"/>
        </w:rPr>
      </w:pPr>
      <w:r w:rsidRPr="00222EF6">
        <w:rPr>
          <w:rFonts w:cs="Arial"/>
        </w:rPr>
        <w:t xml:space="preserve">nursing assistance and techniques, including: </w:t>
      </w:r>
    </w:p>
    <w:p w14:paraId="5E9A20AE" w14:textId="7CACDF9A" w:rsidR="005770E6" w:rsidRPr="00222EF6" w:rsidRDefault="005770E6" w:rsidP="005770E6">
      <w:pPr>
        <w:pStyle w:val="SIBulletList2"/>
        <w:rPr>
          <w:rFonts w:cs="Arial"/>
        </w:rPr>
      </w:pPr>
      <w:r w:rsidRPr="00222EF6">
        <w:rPr>
          <w:rFonts w:cs="Arial"/>
        </w:rPr>
        <w:t>restraining a foal</w:t>
      </w:r>
    </w:p>
    <w:p w14:paraId="59E496DD" w14:textId="724FEE12" w:rsidR="005770E6" w:rsidRPr="00222EF6" w:rsidRDefault="005770E6" w:rsidP="005770E6">
      <w:pPr>
        <w:pStyle w:val="SIBulletList2"/>
        <w:rPr>
          <w:rFonts w:cs="Arial"/>
        </w:rPr>
      </w:pPr>
      <w:r w:rsidRPr="00222EF6">
        <w:rPr>
          <w:rFonts w:cs="Arial"/>
        </w:rPr>
        <w:t>teaching a weak foal to rise</w:t>
      </w:r>
    </w:p>
    <w:p w14:paraId="317C8C74" w14:textId="2455CACF" w:rsidR="005770E6" w:rsidRPr="00222EF6" w:rsidRDefault="005770E6" w:rsidP="005770E6">
      <w:pPr>
        <w:pStyle w:val="SIBulletList2"/>
        <w:rPr>
          <w:rFonts w:cs="Arial"/>
        </w:rPr>
      </w:pPr>
      <w:r w:rsidRPr="00222EF6">
        <w:rPr>
          <w:rFonts w:cs="Arial"/>
        </w:rPr>
        <w:t>providing temperature support to a compromised foal</w:t>
      </w:r>
    </w:p>
    <w:p w14:paraId="122514C3" w14:textId="20E2965D" w:rsidR="005770E6" w:rsidRPr="00222EF6" w:rsidRDefault="005770E6" w:rsidP="005770E6">
      <w:pPr>
        <w:pStyle w:val="SIBulletList2"/>
        <w:rPr>
          <w:rFonts w:cs="Arial"/>
        </w:rPr>
      </w:pPr>
      <w:r w:rsidRPr="00222EF6">
        <w:rPr>
          <w:rFonts w:cs="Arial"/>
        </w:rPr>
        <w:t>providing limb support</w:t>
      </w:r>
    </w:p>
    <w:p w14:paraId="339A2F6B" w14:textId="6E725598" w:rsidR="005770E6" w:rsidRPr="00222EF6" w:rsidRDefault="005770E6" w:rsidP="005770E6">
      <w:pPr>
        <w:pStyle w:val="SIBulletList2"/>
        <w:rPr>
          <w:rFonts w:cs="Arial"/>
        </w:rPr>
      </w:pPr>
      <w:r w:rsidRPr="00222EF6">
        <w:rPr>
          <w:rFonts w:cs="Arial"/>
        </w:rPr>
        <w:t>providing respiratory support</w:t>
      </w:r>
    </w:p>
    <w:p w14:paraId="3021E14A" w14:textId="65B303A9" w:rsidR="005770E6" w:rsidRPr="00222EF6" w:rsidRDefault="005770E6" w:rsidP="005770E6">
      <w:pPr>
        <w:pStyle w:val="SIBulletList2"/>
        <w:rPr>
          <w:rFonts w:cs="Arial"/>
        </w:rPr>
      </w:pPr>
      <w:r w:rsidRPr="00222EF6">
        <w:rPr>
          <w:rFonts w:cs="Arial"/>
        </w:rPr>
        <w:t>providing nutritional support</w:t>
      </w:r>
    </w:p>
    <w:p w14:paraId="4652A61E" w14:textId="29D1ACC3" w:rsidR="005770E6" w:rsidRPr="00222EF6" w:rsidRDefault="005770E6" w:rsidP="00F43CA4">
      <w:pPr>
        <w:pStyle w:val="SIBulletList1"/>
        <w:rPr>
          <w:rFonts w:cs="Arial"/>
        </w:rPr>
      </w:pPr>
      <w:r w:rsidRPr="00222EF6">
        <w:rPr>
          <w:rFonts w:cs="Arial"/>
        </w:rPr>
        <w:t>techniques for safe</w:t>
      </w:r>
      <w:r w:rsidR="00F43CA4" w:rsidRPr="00222EF6">
        <w:rPr>
          <w:rFonts w:cs="Arial"/>
        </w:rPr>
        <w:t>ly</w:t>
      </w:r>
      <w:r w:rsidRPr="00222EF6">
        <w:rPr>
          <w:rFonts w:cs="Arial"/>
        </w:rPr>
        <w:t xml:space="preserve"> transpor</w:t>
      </w:r>
      <w:r w:rsidR="00F43CA4" w:rsidRPr="00222EF6">
        <w:rPr>
          <w:rFonts w:cs="Arial"/>
        </w:rPr>
        <w:t>ting</w:t>
      </w:r>
      <w:r w:rsidRPr="00222EF6">
        <w:rPr>
          <w:rFonts w:cs="Arial"/>
        </w:rPr>
        <w:t xml:space="preserve"> critically ill foals to neonatal intensive care unit (NICU) </w:t>
      </w:r>
    </w:p>
    <w:p w14:paraId="7A71970E" w14:textId="77777777" w:rsidR="00F43CA4" w:rsidRPr="00222EF6" w:rsidRDefault="00F43CA4" w:rsidP="00F43CA4">
      <w:pPr>
        <w:pStyle w:val="SIBulletList1"/>
        <w:rPr>
          <w:rFonts w:cs="Arial"/>
        </w:rPr>
      </w:pPr>
      <w:r w:rsidRPr="00222EF6">
        <w:rPr>
          <w:rFonts w:cs="Arial"/>
        </w:rPr>
        <w:t>resuscitation techniques and equipment</w:t>
      </w:r>
    </w:p>
    <w:p w14:paraId="6703EE50" w14:textId="7C935E43" w:rsidR="005770E6" w:rsidRPr="00222EF6" w:rsidRDefault="00F43CA4" w:rsidP="00F43CA4">
      <w:pPr>
        <w:pStyle w:val="SIBulletList1"/>
        <w:rPr>
          <w:rFonts w:cs="Arial"/>
        </w:rPr>
      </w:pPr>
      <w:r w:rsidRPr="00222EF6">
        <w:rPr>
          <w:rFonts w:cs="Arial"/>
        </w:rPr>
        <w:t>principles of animal welfare and requirements of animal welfare legislation relevant to nursing care of newborn foals and foals with compromised health issues</w:t>
      </w:r>
    </w:p>
    <w:p w14:paraId="28075586" w14:textId="34F21723" w:rsidR="0058527E" w:rsidRPr="00222EF6" w:rsidRDefault="002D4A5E" w:rsidP="002A6D99">
      <w:pPr>
        <w:pStyle w:val="SIText"/>
        <w:rPr>
          <w:rFonts w:cs="Arial"/>
          <w:b/>
          <w:bCs/>
          <w:color w:val="000000" w:themeColor="text2"/>
        </w:rPr>
      </w:pPr>
      <w:r w:rsidRPr="00222EF6">
        <w:rPr>
          <w:rFonts w:cs="Arial"/>
          <w:b/>
          <w:bCs/>
          <w:color w:val="000000" w:themeColor="text2"/>
        </w:rPr>
        <w:t>Assessment conditions</w:t>
      </w:r>
    </w:p>
    <w:p w14:paraId="6BE72DBB" w14:textId="4951AC04" w:rsidR="0058527E" w:rsidRPr="00222EF6" w:rsidRDefault="0058527E" w:rsidP="00027423">
      <w:pPr>
        <w:pStyle w:val="SIText"/>
        <w:rPr>
          <w:rFonts w:cs="Arial"/>
        </w:rPr>
      </w:pPr>
      <w:r w:rsidRPr="00222EF6">
        <w:rPr>
          <w:rFonts w:cs="Arial"/>
        </w:rPr>
        <w:t>Skills must be demonstrated in a workplace or an environment that accurately represents real workplace conditions</w:t>
      </w:r>
      <w:r w:rsidR="00F31E5A" w:rsidRPr="00222EF6">
        <w:rPr>
          <w:rFonts w:cs="Arial"/>
        </w:rPr>
        <w:t>.</w:t>
      </w:r>
    </w:p>
    <w:p w14:paraId="20BD99A0" w14:textId="77777777" w:rsidR="0058527E" w:rsidRPr="00222EF6" w:rsidRDefault="0058527E" w:rsidP="00027423">
      <w:pPr>
        <w:pStyle w:val="SIText"/>
        <w:rPr>
          <w:rFonts w:cs="Arial"/>
        </w:rPr>
      </w:pPr>
      <w:r w:rsidRPr="00222EF6">
        <w:rPr>
          <w:rFonts w:cs="Arial"/>
        </w:rPr>
        <w:t xml:space="preserve">Assessment must ensure access to: </w:t>
      </w:r>
    </w:p>
    <w:p w14:paraId="48E4DDCC" w14:textId="77A8875B" w:rsidR="003C7E4B" w:rsidRPr="00222EF6" w:rsidRDefault="00027423" w:rsidP="003C7E4B">
      <w:pPr>
        <w:pStyle w:val="SIBulletList1"/>
        <w:rPr>
          <w:rFonts w:cs="Arial"/>
        </w:rPr>
      </w:pPr>
      <w:r w:rsidRPr="00222EF6">
        <w:rPr>
          <w:rFonts w:cs="Arial"/>
        </w:rPr>
        <w:t>newborn foals</w:t>
      </w:r>
      <w:r w:rsidR="003C7E4B" w:rsidRPr="00222EF6">
        <w:rPr>
          <w:rFonts w:cs="Arial"/>
        </w:rPr>
        <w:t xml:space="preserve"> </w:t>
      </w:r>
      <w:r w:rsidR="00876CC4" w:rsidRPr="00222EF6">
        <w:rPr>
          <w:rFonts w:cs="Arial"/>
        </w:rPr>
        <w:t xml:space="preserve">and foals up to six weeks old </w:t>
      </w:r>
    </w:p>
    <w:p w14:paraId="4AACFA2F" w14:textId="77777777" w:rsidR="00027423" w:rsidRPr="00222EF6" w:rsidRDefault="00027423" w:rsidP="00027423">
      <w:pPr>
        <w:pStyle w:val="SIBulletList1"/>
        <w:rPr>
          <w:rFonts w:cs="Arial"/>
        </w:rPr>
      </w:pPr>
      <w:r w:rsidRPr="00222EF6">
        <w:rPr>
          <w:rFonts w:cs="Arial"/>
        </w:rPr>
        <w:t>equipment and resources typically available in a veterinary practice</w:t>
      </w:r>
    </w:p>
    <w:p w14:paraId="4FCC144D" w14:textId="0A0E60AE" w:rsidR="00027423" w:rsidRPr="00222EF6" w:rsidRDefault="00027423" w:rsidP="00027423">
      <w:pPr>
        <w:pStyle w:val="SIBulletList1"/>
        <w:rPr>
          <w:rFonts w:cs="Arial"/>
        </w:rPr>
      </w:pPr>
      <w:r w:rsidRPr="00222EF6">
        <w:rPr>
          <w:rFonts w:cs="Arial"/>
        </w:rPr>
        <w:t>a registered supervising veterinarian</w:t>
      </w:r>
    </w:p>
    <w:p w14:paraId="4060C424" w14:textId="2A9FBBFF" w:rsidR="00027423" w:rsidRPr="00222EF6" w:rsidRDefault="00027423" w:rsidP="003C7E4B">
      <w:pPr>
        <w:pStyle w:val="SIBulletList1"/>
        <w:rPr>
          <w:rFonts w:cs="Arial"/>
        </w:rPr>
      </w:pPr>
      <w:r w:rsidRPr="00222EF6">
        <w:rPr>
          <w:rFonts w:cs="Arial"/>
        </w:rPr>
        <w:t>organisational policies and procedures, current legislation, regulations and relevant codes of practice relevant to providing care to newborn foals</w:t>
      </w:r>
    </w:p>
    <w:p w14:paraId="304F0D9E" w14:textId="1DC20DFB" w:rsidR="00350925" w:rsidRPr="00222EF6" w:rsidRDefault="0058527E" w:rsidP="003C7E4B">
      <w:pPr>
        <w:pStyle w:val="SIText"/>
        <w:rPr>
          <w:rFonts w:cs="Arial"/>
        </w:rPr>
      </w:pPr>
      <w:r w:rsidRPr="00222EF6">
        <w:rPr>
          <w:rFonts w:cs="Arial"/>
        </w:rPr>
        <w:lastRenderedPageBreak/>
        <w:t>Assessors of this unit must satisfy the requirements for assessors in applicable vocational education and training legislation, frameworks and/or standards.</w:t>
      </w:r>
    </w:p>
    <w:p w14:paraId="42C51508" w14:textId="4B35740B" w:rsidR="00B85A2F" w:rsidRPr="00222EF6" w:rsidRDefault="001A307E" w:rsidP="00526094">
      <w:pPr>
        <w:pStyle w:val="Heading4"/>
        <w:rPr>
          <w:rFonts w:ascii="Arial" w:hAnsi="Arial" w:cs="Arial"/>
          <w:color w:val="000000" w:themeColor="text2"/>
        </w:rPr>
      </w:pPr>
      <w:r w:rsidRPr="00222EF6">
        <w:rPr>
          <w:rFonts w:ascii="Arial" w:hAnsi="Arial" w:cs="Arial"/>
          <w:color w:val="000000" w:themeColor="text2"/>
        </w:rPr>
        <w:t>Unit m</w:t>
      </w:r>
      <w:r w:rsidR="00922C8D" w:rsidRPr="00222EF6">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222EF6" w14:paraId="2B60ACCF" w14:textId="16D47C00" w:rsidTr="007A513D">
        <w:trPr>
          <w:trHeight w:val="1073"/>
        </w:trPr>
        <w:tc>
          <w:tcPr>
            <w:tcW w:w="2195" w:type="dxa"/>
          </w:tcPr>
          <w:p w14:paraId="22ADD666" w14:textId="77777777" w:rsidR="00E5158E" w:rsidRPr="00222EF6" w:rsidRDefault="00E5158E" w:rsidP="00C04160">
            <w:pPr>
              <w:pStyle w:val="BodyTextSI"/>
              <w:rPr>
                <w:rFonts w:ascii="Arial" w:hAnsi="Arial" w:cs="Arial"/>
                <w:b/>
                <w:bCs/>
                <w:color w:val="000000" w:themeColor="text2"/>
              </w:rPr>
            </w:pPr>
            <w:r w:rsidRPr="00222EF6">
              <w:rPr>
                <w:rFonts w:ascii="Arial" w:hAnsi="Arial" w:cs="Arial"/>
                <w:b/>
                <w:bCs/>
                <w:color w:val="000000" w:themeColor="text2"/>
              </w:rPr>
              <w:t>Code and title current version</w:t>
            </w:r>
          </w:p>
        </w:tc>
        <w:tc>
          <w:tcPr>
            <w:tcW w:w="2195" w:type="dxa"/>
          </w:tcPr>
          <w:p w14:paraId="0206D43C" w14:textId="77777777" w:rsidR="00E5158E" w:rsidRPr="00222EF6" w:rsidRDefault="00E5158E" w:rsidP="00C04160">
            <w:pPr>
              <w:pStyle w:val="BodyTextSI"/>
              <w:rPr>
                <w:rFonts w:ascii="Arial" w:hAnsi="Arial" w:cs="Arial"/>
                <w:b/>
                <w:bCs/>
                <w:color w:val="000000" w:themeColor="text2"/>
              </w:rPr>
            </w:pPr>
            <w:r w:rsidRPr="00222EF6">
              <w:rPr>
                <w:rFonts w:ascii="Arial" w:hAnsi="Arial" w:cs="Arial"/>
                <w:b/>
                <w:bCs/>
                <w:color w:val="000000" w:themeColor="text2"/>
              </w:rPr>
              <w:t>Code and title previous version</w:t>
            </w:r>
          </w:p>
        </w:tc>
        <w:tc>
          <w:tcPr>
            <w:tcW w:w="1500" w:type="dxa"/>
          </w:tcPr>
          <w:p w14:paraId="2DF6A043" w14:textId="77562530" w:rsidR="00E5158E" w:rsidRPr="00222EF6" w:rsidRDefault="00E5158E" w:rsidP="00C04160">
            <w:pPr>
              <w:pStyle w:val="BodyTextSI"/>
              <w:rPr>
                <w:rFonts w:ascii="Arial" w:hAnsi="Arial" w:cs="Arial"/>
                <w:b/>
                <w:bCs/>
                <w:color w:val="000000" w:themeColor="text2"/>
              </w:rPr>
            </w:pPr>
            <w:r w:rsidRPr="00222EF6">
              <w:rPr>
                <w:rFonts w:ascii="Arial" w:hAnsi="Arial" w:cs="Arial"/>
                <w:b/>
                <w:bCs/>
                <w:color w:val="000000" w:themeColor="text2"/>
              </w:rPr>
              <w:t>Equivalence status</w:t>
            </w:r>
          </w:p>
        </w:tc>
        <w:tc>
          <w:tcPr>
            <w:tcW w:w="3579" w:type="dxa"/>
          </w:tcPr>
          <w:p w14:paraId="70A5D43A" w14:textId="00F808A3" w:rsidR="00E5158E" w:rsidRPr="00222EF6" w:rsidRDefault="00E5158E" w:rsidP="00C04160">
            <w:pPr>
              <w:pStyle w:val="BodyTextSI"/>
              <w:rPr>
                <w:rFonts w:ascii="Arial" w:hAnsi="Arial" w:cs="Arial"/>
                <w:b/>
                <w:bCs/>
                <w:color w:val="000000" w:themeColor="text2"/>
              </w:rPr>
            </w:pPr>
            <w:r w:rsidRPr="00222EF6">
              <w:rPr>
                <w:rFonts w:ascii="Arial" w:hAnsi="Arial" w:cs="Arial"/>
                <w:b/>
                <w:bCs/>
                <w:color w:val="000000" w:themeColor="text2"/>
              </w:rPr>
              <w:t>Comments</w:t>
            </w:r>
          </w:p>
        </w:tc>
      </w:tr>
      <w:tr w:rsidR="00876CC4" w:rsidRPr="00222EF6" w14:paraId="60D8A35B" w14:textId="04FBE706" w:rsidTr="00F345E7">
        <w:trPr>
          <w:trHeight w:val="1151"/>
        </w:trPr>
        <w:tc>
          <w:tcPr>
            <w:tcW w:w="2195" w:type="dxa"/>
          </w:tcPr>
          <w:p w14:paraId="36D257BE" w14:textId="01CB2034" w:rsidR="00876CC4" w:rsidRPr="00222EF6" w:rsidRDefault="00876CC4" w:rsidP="00876CC4">
            <w:pPr>
              <w:pStyle w:val="SIText"/>
              <w:rPr>
                <w:rStyle w:val="SITempText-Green"/>
                <w:rFonts w:cs="Arial"/>
                <w:color w:val="213430" w:themeColor="text1"/>
              </w:rPr>
            </w:pPr>
            <w:r w:rsidRPr="00222EF6">
              <w:rPr>
                <w:rStyle w:val="SITempText-Green"/>
                <w:rFonts w:cs="Arial"/>
                <w:color w:val="213430" w:themeColor="text1"/>
              </w:rPr>
              <w:t>ACMVET4X</w:t>
            </w:r>
            <w:r w:rsidR="00A213C8" w:rsidRPr="00222EF6">
              <w:rPr>
                <w:rStyle w:val="SITempText-Green"/>
                <w:rFonts w:cs="Arial"/>
                <w:color w:val="213430" w:themeColor="text1"/>
              </w:rPr>
              <w:t>17</w:t>
            </w:r>
            <w:r w:rsidRPr="00222EF6">
              <w:rPr>
                <w:rStyle w:val="SITempText-Green"/>
                <w:rFonts w:cs="Arial"/>
                <w:color w:val="213430" w:themeColor="text1"/>
              </w:rPr>
              <w:t xml:space="preserve"> Nurse foals</w:t>
            </w:r>
          </w:p>
        </w:tc>
        <w:tc>
          <w:tcPr>
            <w:tcW w:w="2195" w:type="dxa"/>
          </w:tcPr>
          <w:p w14:paraId="3E7CE5FF" w14:textId="530B82D2" w:rsidR="00876CC4" w:rsidRPr="00222EF6" w:rsidRDefault="00876CC4" w:rsidP="00876CC4">
            <w:pPr>
              <w:pStyle w:val="SIText"/>
              <w:rPr>
                <w:rStyle w:val="SITempText-Green"/>
                <w:rFonts w:cs="Arial"/>
                <w:color w:val="213430" w:themeColor="text1"/>
              </w:rPr>
            </w:pPr>
            <w:r w:rsidRPr="00222EF6">
              <w:rPr>
                <w:rStyle w:val="SITempText-Green"/>
                <w:rFonts w:cs="Arial"/>
                <w:color w:val="213430" w:themeColor="text1"/>
              </w:rPr>
              <w:t xml:space="preserve">ACMVET414 Nurse foals </w:t>
            </w:r>
          </w:p>
        </w:tc>
        <w:tc>
          <w:tcPr>
            <w:tcW w:w="1500" w:type="dxa"/>
          </w:tcPr>
          <w:p w14:paraId="0617AE96" w14:textId="0302F1ED" w:rsidR="00876CC4" w:rsidRPr="00222EF6" w:rsidRDefault="00876CC4" w:rsidP="00876CC4">
            <w:pPr>
              <w:pStyle w:val="SIText"/>
              <w:rPr>
                <w:rFonts w:cs="Arial"/>
              </w:rPr>
            </w:pPr>
            <w:r w:rsidRPr="00222EF6">
              <w:rPr>
                <w:rFonts w:cs="Arial"/>
              </w:rPr>
              <w:t>Equivalent</w:t>
            </w:r>
          </w:p>
        </w:tc>
        <w:tc>
          <w:tcPr>
            <w:tcW w:w="3579" w:type="dxa"/>
          </w:tcPr>
          <w:p w14:paraId="755E4104" w14:textId="1CFACADD" w:rsidR="00876CC4" w:rsidRPr="00222EF6" w:rsidRDefault="00876CC4" w:rsidP="00876CC4">
            <w:pPr>
              <w:pStyle w:val="SIText"/>
              <w:rPr>
                <w:rFonts w:cs="Arial"/>
              </w:rPr>
            </w:pPr>
            <w:r w:rsidRPr="00222EF6">
              <w:rPr>
                <w:rFonts w:cs="Arial"/>
              </w:rPr>
              <w:t xml:space="preserve">Changes to Application wording. Removed ‘in a veterinary practice’ as caring for foals may take in a variety of contexts under the supervision of a veterinarian.  </w:t>
            </w:r>
          </w:p>
          <w:p w14:paraId="3BF1269F" w14:textId="1F5F5D70" w:rsidR="00876CC4" w:rsidRPr="00222EF6" w:rsidRDefault="00876CC4" w:rsidP="00876CC4">
            <w:pPr>
              <w:pStyle w:val="SIText"/>
              <w:rPr>
                <w:rFonts w:cs="Arial"/>
              </w:rPr>
            </w:pPr>
            <w:r w:rsidRPr="00222EF6">
              <w:rPr>
                <w:rFonts w:cs="Arial"/>
              </w:rPr>
              <w:t xml:space="preserve">Legislative, licensing and regulatory language has been clarified – legislation does not specifically apply to veterinary nurses, it applies to veterinarians and </w:t>
            </w:r>
            <w:r w:rsidR="00F15A1E" w:rsidRPr="00222EF6">
              <w:rPr>
                <w:rFonts w:cs="Arial"/>
              </w:rPr>
              <w:t>consequently</w:t>
            </w:r>
            <w:r w:rsidRPr="00222EF6">
              <w:rPr>
                <w:rFonts w:cs="Arial"/>
              </w:rPr>
              <w:t xml:space="preserve"> to the scope of work that is permitted to be undertaken by a veterinary nurse and </w:t>
            </w:r>
            <w:r w:rsidR="00F15A1E" w:rsidRPr="00222EF6">
              <w:rPr>
                <w:rFonts w:cs="Arial"/>
              </w:rPr>
              <w:t xml:space="preserve">required </w:t>
            </w:r>
            <w:r w:rsidRPr="00222EF6">
              <w:rPr>
                <w:rFonts w:cs="Arial"/>
              </w:rPr>
              <w:t>level</w:t>
            </w:r>
            <w:r w:rsidR="00F15A1E" w:rsidRPr="00222EF6">
              <w:rPr>
                <w:rFonts w:cs="Arial"/>
              </w:rPr>
              <w:t>s</w:t>
            </w:r>
            <w:r w:rsidRPr="00222EF6">
              <w:rPr>
                <w:rFonts w:cs="Arial"/>
              </w:rPr>
              <w:t xml:space="preserve"> of supervision.</w:t>
            </w:r>
          </w:p>
          <w:p w14:paraId="2D637875" w14:textId="44F048F1" w:rsidR="00876CC4" w:rsidRPr="00222EF6" w:rsidRDefault="00876CC4" w:rsidP="00876CC4">
            <w:pPr>
              <w:pStyle w:val="SIText"/>
              <w:rPr>
                <w:rFonts w:cs="Arial"/>
              </w:rPr>
            </w:pPr>
            <w:r w:rsidRPr="00222EF6">
              <w:rPr>
                <w:rFonts w:cs="Arial"/>
              </w:rPr>
              <w:t xml:space="preserve">Element 2 re-sequenced to </w:t>
            </w:r>
            <w:r w:rsidR="00F15A1E" w:rsidRPr="00222EF6">
              <w:rPr>
                <w:rFonts w:cs="Arial"/>
              </w:rPr>
              <w:t>E</w:t>
            </w:r>
            <w:r w:rsidRPr="00222EF6">
              <w:rPr>
                <w:rFonts w:cs="Arial"/>
              </w:rPr>
              <w:t>lement 6 as is post the neo-natal period of foal care, impacting all other elements.</w:t>
            </w:r>
          </w:p>
          <w:p w14:paraId="5C10DA0C" w14:textId="1C2A39BB" w:rsidR="00876CC4" w:rsidRPr="00222EF6" w:rsidRDefault="00876CC4" w:rsidP="00876CC4">
            <w:pPr>
              <w:pStyle w:val="SIText"/>
              <w:rPr>
                <w:rFonts w:cs="Arial"/>
              </w:rPr>
            </w:pPr>
            <w:r w:rsidRPr="00222EF6">
              <w:rPr>
                <w:rFonts w:cs="Arial"/>
              </w:rPr>
              <w:t>PC3.1 (previously 4.1 and 4.2) combined and reworded for clarity (i</w:t>
            </w:r>
            <w:r w:rsidR="00F15A1E" w:rsidRPr="00222EF6">
              <w:rPr>
                <w:rFonts w:cs="Arial"/>
              </w:rPr>
              <w:t>.</w:t>
            </w:r>
            <w:r w:rsidRPr="00222EF6">
              <w:rPr>
                <w:rFonts w:cs="Arial"/>
              </w:rPr>
              <w:t xml:space="preserve">e. </w:t>
            </w:r>
            <w:r w:rsidR="00F15A1E" w:rsidRPr="00222EF6">
              <w:rPr>
                <w:rFonts w:cs="Arial"/>
              </w:rPr>
              <w:t xml:space="preserve">is </w:t>
            </w:r>
            <w:r w:rsidRPr="00222EF6">
              <w:rPr>
                <w:rFonts w:cs="Arial"/>
              </w:rPr>
              <w:t xml:space="preserve">not carrying out foal </w:t>
            </w:r>
            <w:r w:rsidR="00F15A1E" w:rsidRPr="00222EF6">
              <w:rPr>
                <w:rFonts w:cs="Arial"/>
              </w:rPr>
              <w:t>care</w:t>
            </w:r>
            <w:r w:rsidRPr="00222EF6">
              <w:rPr>
                <w:rFonts w:cs="Arial"/>
              </w:rPr>
              <w:t xml:space="preserve"> according to WHS procedures, rather following WHS procedures when carrying out foal care) </w:t>
            </w:r>
          </w:p>
          <w:p w14:paraId="0D89EB62" w14:textId="77777777" w:rsidR="00876CC4" w:rsidRPr="00222EF6" w:rsidRDefault="00876CC4" w:rsidP="00876CC4">
            <w:pPr>
              <w:pStyle w:val="SIText"/>
              <w:rPr>
                <w:rFonts w:cs="Arial"/>
              </w:rPr>
            </w:pPr>
            <w:r w:rsidRPr="00222EF6">
              <w:rPr>
                <w:rFonts w:cs="Arial"/>
              </w:rPr>
              <w:t xml:space="preserve">PC5.1 change ‘symptoms’ to ‘signs’ </w:t>
            </w:r>
          </w:p>
          <w:p w14:paraId="4EDA864E" w14:textId="08DC8294" w:rsidR="00876CC4" w:rsidRPr="00222EF6" w:rsidRDefault="00876CC4" w:rsidP="00876CC4">
            <w:pPr>
              <w:pStyle w:val="SIText"/>
              <w:rPr>
                <w:rFonts w:cs="Arial"/>
              </w:rPr>
            </w:pPr>
            <w:r w:rsidRPr="00222EF6">
              <w:rPr>
                <w:rFonts w:cs="Arial"/>
              </w:rPr>
              <w:t xml:space="preserve">KE reordered to </w:t>
            </w:r>
            <w:r w:rsidR="00F15A1E" w:rsidRPr="00222EF6">
              <w:rPr>
                <w:rFonts w:cs="Arial"/>
              </w:rPr>
              <w:t>align</w:t>
            </w:r>
            <w:r w:rsidRPr="00222EF6">
              <w:rPr>
                <w:rFonts w:cs="Arial"/>
              </w:rPr>
              <w:t xml:space="preserve"> with E/PC and remove duplication (types of assistance including respiratory and nutritional support; nursing techniques for respiratory support and feeding – combined to ‘assistance and techniques’</w:t>
            </w:r>
          </w:p>
        </w:tc>
      </w:tr>
    </w:tbl>
    <w:p w14:paraId="1D8F46F5" w14:textId="77777777" w:rsidR="00B85A2F" w:rsidRPr="00222EF6" w:rsidRDefault="00B85A2F" w:rsidP="00D024B9">
      <w:pPr>
        <w:pStyle w:val="BodyTextSI"/>
        <w:rPr>
          <w:rFonts w:ascii="Arial" w:hAnsi="Arial" w:cs="Arial"/>
          <w:color w:val="000000" w:themeColor="text2"/>
        </w:rPr>
      </w:pPr>
    </w:p>
    <w:p w14:paraId="0A565D33" w14:textId="4452A7CA" w:rsidR="00B85A2F" w:rsidRPr="00222EF6" w:rsidRDefault="00B85A2F" w:rsidP="00B85A2F">
      <w:pPr>
        <w:pStyle w:val="Heading3"/>
        <w:rPr>
          <w:rFonts w:ascii="Arial" w:hAnsi="Arial" w:cs="Arial"/>
          <w:color w:val="000000" w:themeColor="text2"/>
        </w:rPr>
      </w:pPr>
      <w:r w:rsidRPr="00222EF6">
        <w:rPr>
          <w:rFonts w:ascii="Arial" w:hAnsi="Arial" w:cs="Arial"/>
          <w:color w:val="000000" w:themeColor="text2"/>
        </w:rPr>
        <w:lastRenderedPageBreak/>
        <w:t>Overview information</w:t>
      </w:r>
    </w:p>
    <w:p w14:paraId="6360339A" w14:textId="77777777" w:rsidR="00B85A2F" w:rsidRPr="00222EF6" w:rsidRDefault="00B85A2F" w:rsidP="00B85A2F">
      <w:pPr>
        <w:pStyle w:val="Heading4"/>
        <w:rPr>
          <w:rFonts w:ascii="Arial" w:hAnsi="Arial" w:cs="Arial"/>
          <w:color w:val="000000" w:themeColor="text2"/>
        </w:rPr>
      </w:pPr>
      <w:r w:rsidRPr="00222EF6">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222EF6" w14:paraId="2860BE6D" w14:textId="77777777" w:rsidTr="00C32357">
        <w:tc>
          <w:tcPr>
            <w:tcW w:w="2972" w:type="dxa"/>
          </w:tcPr>
          <w:p w14:paraId="7CA8953A" w14:textId="77777777" w:rsidR="00B85A2F" w:rsidRPr="00222EF6" w:rsidRDefault="00B85A2F" w:rsidP="00547C62">
            <w:pPr>
              <w:pStyle w:val="BodyTextSI"/>
              <w:rPr>
                <w:rFonts w:ascii="Arial" w:hAnsi="Arial" w:cs="Arial"/>
                <w:b/>
                <w:bCs/>
                <w:color w:val="000000" w:themeColor="text2"/>
              </w:rPr>
            </w:pPr>
            <w:r w:rsidRPr="00222EF6">
              <w:rPr>
                <w:rFonts w:ascii="Arial" w:hAnsi="Arial" w:cs="Arial"/>
                <w:b/>
                <w:bCs/>
                <w:color w:val="000000" w:themeColor="text2"/>
              </w:rPr>
              <w:t>Release</w:t>
            </w:r>
          </w:p>
        </w:tc>
        <w:tc>
          <w:tcPr>
            <w:tcW w:w="6430" w:type="dxa"/>
          </w:tcPr>
          <w:p w14:paraId="6A71BCB1" w14:textId="77777777" w:rsidR="00B85A2F" w:rsidRPr="00222EF6" w:rsidRDefault="00B85A2F" w:rsidP="00547C62">
            <w:pPr>
              <w:pStyle w:val="BodyTextSI"/>
              <w:rPr>
                <w:rFonts w:ascii="Arial" w:hAnsi="Arial" w:cs="Arial"/>
                <w:b/>
                <w:bCs/>
                <w:color w:val="000000" w:themeColor="text2"/>
              </w:rPr>
            </w:pPr>
            <w:r w:rsidRPr="00222EF6">
              <w:rPr>
                <w:rFonts w:ascii="Arial" w:hAnsi="Arial" w:cs="Arial"/>
                <w:b/>
                <w:bCs/>
                <w:color w:val="000000" w:themeColor="text2"/>
              </w:rPr>
              <w:t>Comments</w:t>
            </w:r>
          </w:p>
        </w:tc>
      </w:tr>
      <w:tr w:rsidR="00A213C8" w:rsidRPr="00222EF6" w14:paraId="5CF529C7" w14:textId="77777777" w:rsidTr="00C32357">
        <w:tc>
          <w:tcPr>
            <w:tcW w:w="2972" w:type="dxa"/>
          </w:tcPr>
          <w:p w14:paraId="22761332" w14:textId="472BF6DE" w:rsidR="00A213C8" w:rsidRPr="00222EF6" w:rsidRDefault="00A213C8" w:rsidP="00A213C8">
            <w:pPr>
              <w:pStyle w:val="BodyTextSI"/>
              <w:rPr>
                <w:rFonts w:ascii="Arial" w:hAnsi="Arial" w:cs="Arial"/>
                <w:color w:val="000000" w:themeColor="text2"/>
              </w:rPr>
            </w:pPr>
            <w:r w:rsidRPr="00222EF6">
              <w:rPr>
                <w:rFonts w:ascii="Arial" w:hAnsi="Arial" w:cs="Arial"/>
              </w:rPr>
              <w:t>1</w:t>
            </w:r>
          </w:p>
        </w:tc>
        <w:tc>
          <w:tcPr>
            <w:tcW w:w="6430" w:type="dxa"/>
          </w:tcPr>
          <w:p w14:paraId="26CB3677" w14:textId="7CAA6FD2" w:rsidR="00A213C8" w:rsidRPr="00222EF6" w:rsidRDefault="00A213C8" w:rsidP="00A213C8">
            <w:pPr>
              <w:pStyle w:val="BodyTextSI"/>
              <w:rPr>
                <w:rFonts w:ascii="Arial" w:hAnsi="Arial" w:cs="Arial"/>
                <w:color w:val="000000" w:themeColor="text2"/>
              </w:rPr>
            </w:pPr>
            <w:r w:rsidRPr="00222EF6">
              <w:rPr>
                <w:rFonts w:ascii="Arial" w:hAnsi="Arial" w:cs="Arial"/>
              </w:rPr>
              <w:t>This unit of competency was first released in ACM Animal Care and Management Training Package Release 7.0.</w:t>
            </w:r>
          </w:p>
        </w:tc>
      </w:tr>
    </w:tbl>
    <w:p w14:paraId="44509A20" w14:textId="77777777" w:rsidR="00B85A2F" w:rsidRPr="00222EF6" w:rsidRDefault="00B85A2F" w:rsidP="00B85A2F">
      <w:pPr>
        <w:pStyle w:val="BodyTextSI"/>
        <w:rPr>
          <w:rFonts w:ascii="Arial" w:hAnsi="Arial" w:cs="Arial"/>
          <w:color w:val="000000" w:themeColor="text2"/>
        </w:rPr>
      </w:pPr>
    </w:p>
    <w:p w14:paraId="2AC7E05D" w14:textId="2DEF0911" w:rsidR="00E91B63" w:rsidRPr="00222EF6" w:rsidRDefault="00AD03E0" w:rsidP="00E91B63">
      <w:pPr>
        <w:pStyle w:val="BodyTextSI"/>
        <w:rPr>
          <w:rFonts w:ascii="Arial" w:hAnsi="Arial" w:cs="Arial"/>
          <w:color w:val="000000" w:themeColor="text2"/>
        </w:rPr>
      </w:pPr>
      <w:r w:rsidRPr="00222EF6">
        <w:rPr>
          <w:rFonts w:ascii="Arial" w:hAnsi="Arial" w:cs="Arial"/>
          <w:b/>
          <w:bCs/>
          <w:color w:val="000000" w:themeColor="text2"/>
        </w:rPr>
        <w:t>Mandatory workplace requirements</w:t>
      </w:r>
      <w:r w:rsidR="00842627" w:rsidRPr="00222EF6">
        <w:rPr>
          <w:rFonts w:ascii="Arial" w:hAnsi="Arial" w:cs="Arial"/>
          <w:b/>
          <w:bCs/>
          <w:color w:val="000000" w:themeColor="text2"/>
        </w:rPr>
        <w:t>:</w:t>
      </w:r>
      <w:r w:rsidR="00842627" w:rsidRPr="00222EF6">
        <w:rPr>
          <w:rFonts w:ascii="Arial" w:hAnsi="Arial" w:cs="Arial"/>
          <w:color w:val="000000" w:themeColor="text2"/>
        </w:rPr>
        <w:t xml:space="preserve"> </w:t>
      </w:r>
      <w:r w:rsidR="00FF65B7" w:rsidRPr="00222EF6">
        <w:rPr>
          <w:rFonts w:ascii="Arial" w:hAnsi="Arial" w:cs="Arial"/>
          <w:color w:val="000000" w:themeColor="text2"/>
        </w:rPr>
        <w:br/>
      </w:r>
      <w:r w:rsidR="00E91B63" w:rsidRPr="00222EF6">
        <w:rPr>
          <w:rFonts w:ascii="Arial" w:hAnsi="Arial" w:cs="Arial"/>
        </w:rPr>
        <w:t>Assessment of performance evidence may be in a workplace setting or an environment that accurately represents a real workplace.</w:t>
      </w:r>
    </w:p>
    <w:p w14:paraId="536C3CD3" w14:textId="77777777" w:rsidR="0058527E" w:rsidRPr="00222EF6" w:rsidRDefault="0058527E" w:rsidP="00E91B63">
      <w:pPr>
        <w:pStyle w:val="BodyTextSI"/>
        <w:rPr>
          <w:rFonts w:ascii="Arial" w:hAnsi="Arial" w:cs="Arial"/>
          <w:i/>
          <w:iCs/>
        </w:rPr>
      </w:pPr>
    </w:p>
    <w:p w14:paraId="3FB1EF35" w14:textId="77777777" w:rsidR="0058527E" w:rsidRPr="00222EF6" w:rsidRDefault="0058527E" w:rsidP="00E91B63">
      <w:pPr>
        <w:pStyle w:val="BodyTextSI"/>
        <w:rPr>
          <w:rFonts w:ascii="Arial" w:hAnsi="Arial" w:cs="Arial"/>
          <w:color w:val="000000" w:themeColor="text2"/>
        </w:rPr>
      </w:pPr>
    </w:p>
    <w:p w14:paraId="3C715895" w14:textId="50F7232E" w:rsidR="00B85A2F" w:rsidRPr="00222EF6" w:rsidRDefault="00B85A2F" w:rsidP="00D024B9">
      <w:pPr>
        <w:pStyle w:val="BodyTextSI"/>
        <w:rPr>
          <w:rFonts w:ascii="Arial" w:hAnsi="Arial" w:cs="Arial"/>
          <w:color w:val="000000" w:themeColor="text2"/>
        </w:rPr>
      </w:pPr>
    </w:p>
    <w:sectPr w:rsidR="00B85A2F" w:rsidRPr="00222EF6"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6D715" w14:textId="77777777" w:rsidR="00A86410" w:rsidRDefault="00A86410" w:rsidP="005072F6">
      <w:r>
        <w:separator/>
      </w:r>
    </w:p>
  </w:endnote>
  <w:endnote w:type="continuationSeparator" w:id="0">
    <w:p w14:paraId="0672BD8C" w14:textId="77777777" w:rsidR="00A86410" w:rsidRDefault="00A86410"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5967F" w14:textId="77777777" w:rsidR="00A86410" w:rsidRDefault="00A86410" w:rsidP="005072F6">
      <w:r>
        <w:separator/>
      </w:r>
    </w:p>
  </w:footnote>
  <w:footnote w:type="continuationSeparator" w:id="0">
    <w:p w14:paraId="1318BFF2" w14:textId="77777777" w:rsidR="00A86410" w:rsidRDefault="00A86410"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40C3D02E" w:rsidR="00225717" w:rsidRPr="00225717" w:rsidRDefault="00A86410">
    <w:pPr>
      <w:pStyle w:val="Header"/>
      <w:rPr>
        <w:rFonts w:ascii="Arial" w:hAnsi="Arial" w:cs="Arial"/>
        <w:b/>
        <w:bCs/>
      </w:rPr>
    </w:pPr>
    <w:sdt>
      <w:sdtPr>
        <w:rPr>
          <w:rFonts w:ascii="Arial" w:hAnsi="Arial" w:cs="Arial"/>
          <w:b/>
          <w:bCs/>
        </w:rPr>
        <w:id w:val="-287280404"/>
        <w:docPartObj>
          <w:docPartGallery w:val="Watermarks"/>
          <w:docPartUnique/>
        </w:docPartObj>
      </w:sdtPr>
      <w:sdtEndPr/>
      <w:sdtContent>
        <w:r>
          <w:rPr>
            <w:rFonts w:ascii="Arial" w:hAnsi="Arial" w:cs="Arial"/>
            <w:b/>
            <w:bCs/>
            <w:noProof/>
          </w:rPr>
          <w:pict w14:anchorId="178587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4A0812">
      <w:rPr>
        <w:rFonts w:ascii="Arial" w:hAnsi="Arial" w:cs="Arial"/>
        <w:b/>
        <w:bCs/>
      </w:rPr>
      <w:t>ACMVET4X</w:t>
    </w:r>
    <w:r w:rsidR="00A213C8">
      <w:rPr>
        <w:rFonts w:ascii="Arial" w:hAnsi="Arial" w:cs="Arial"/>
        <w:b/>
        <w:bCs/>
      </w:rPr>
      <w:t>17</w:t>
    </w:r>
    <w:r w:rsidR="002F4169" w:rsidRPr="002F4169">
      <w:rPr>
        <w:rFonts w:ascii="Arial" w:hAnsi="Arial" w:cs="Arial"/>
        <w:b/>
        <w:bCs/>
      </w:rPr>
      <w:t xml:space="preserve"> </w:t>
    </w:r>
    <w:r w:rsidR="004A0812">
      <w:rPr>
        <w:rFonts w:ascii="Arial" w:hAnsi="Arial" w:cs="Arial"/>
        <w:b/>
        <w:bCs/>
      </w:rPr>
      <w:t>Nurse foals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AE66B8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D390DE22"/>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3"/>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10"/>
  </w:num>
  <w:num w:numId="11" w16cid:durableId="941063825">
    <w:abstractNumId w:val="23"/>
  </w:num>
  <w:num w:numId="12" w16cid:durableId="741761368">
    <w:abstractNumId w:val="5"/>
  </w:num>
  <w:num w:numId="13" w16cid:durableId="355735866">
    <w:abstractNumId w:val="27"/>
  </w:num>
  <w:num w:numId="14" w16cid:durableId="640382440">
    <w:abstractNumId w:val="20"/>
  </w:num>
  <w:num w:numId="15" w16cid:durableId="2088532146">
    <w:abstractNumId w:val="6"/>
  </w:num>
  <w:num w:numId="16" w16cid:durableId="397678585">
    <w:abstractNumId w:val="29"/>
  </w:num>
  <w:num w:numId="17" w16cid:durableId="25839381">
    <w:abstractNumId w:val="4"/>
  </w:num>
  <w:num w:numId="18" w16cid:durableId="1989044541">
    <w:abstractNumId w:val="2"/>
  </w:num>
  <w:num w:numId="19" w16cid:durableId="569922279">
    <w:abstractNumId w:val="22"/>
  </w:num>
  <w:num w:numId="20" w16cid:durableId="1773012564">
    <w:abstractNumId w:val="16"/>
  </w:num>
  <w:num w:numId="21" w16cid:durableId="812720299">
    <w:abstractNumId w:val="1"/>
  </w:num>
  <w:num w:numId="22" w16cid:durableId="644898845">
    <w:abstractNumId w:val="25"/>
  </w:num>
  <w:num w:numId="23" w16cid:durableId="1138692964">
    <w:abstractNumId w:val="21"/>
  </w:num>
  <w:num w:numId="24" w16cid:durableId="1827890157">
    <w:abstractNumId w:val="17"/>
  </w:num>
  <w:num w:numId="25" w16cid:durableId="2019768002">
    <w:abstractNumId w:val="7"/>
  </w:num>
  <w:num w:numId="26" w16cid:durableId="255483156">
    <w:abstractNumId w:val="12"/>
  </w:num>
  <w:num w:numId="27" w16cid:durableId="2019236444">
    <w:abstractNumId w:val="18"/>
  </w:num>
  <w:num w:numId="28" w16cid:durableId="465271072">
    <w:abstractNumId w:val="9"/>
  </w:num>
  <w:num w:numId="29" w16cid:durableId="711271375">
    <w:abstractNumId w:val="24"/>
  </w:num>
  <w:num w:numId="30" w16cid:durableId="400563731">
    <w:abstractNumId w:val="26"/>
  </w:num>
  <w:num w:numId="31" w16cid:durableId="25106763">
    <w:abstractNumId w:val="8"/>
  </w:num>
  <w:num w:numId="32" w16cid:durableId="1833793557">
    <w:abstractNumId w:val="14"/>
  </w:num>
  <w:num w:numId="33" w16cid:durableId="201719860">
    <w:abstractNumId w:val="30"/>
  </w:num>
  <w:num w:numId="34" w16cid:durableId="2113162816">
    <w:abstractNumId w:val="11"/>
  </w:num>
  <w:num w:numId="35" w16cid:durableId="1682731902">
    <w:abstractNumId w:val="33"/>
  </w:num>
  <w:num w:numId="36" w16cid:durableId="1825662792">
    <w:abstractNumId w:val="32"/>
  </w:num>
  <w:num w:numId="37" w16cid:durableId="1256982242">
    <w:abstractNumId w:val="15"/>
  </w:num>
  <w:num w:numId="38" w16cid:durableId="155809457">
    <w:abstractNumId w:val="13"/>
  </w:num>
  <w:num w:numId="39" w16cid:durableId="215511303">
    <w:abstractNumId w:val="31"/>
  </w:num>
  <w:num w:numId="40" w16cid:durableId="1952515637">
    <w:abstractNumId w:val="19"/>
  </w:num>
  <w:num w:numId="41" w16cid:durableId="710375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3"/>
    <w:rsid w:val="0002742B"/>
    <w:rsid w:val="00036FCD"/>
    <w:rsid w:val="00042AC3"/>
    <w:rsid w:val="000540C8"/>
    <w:rsid w:val="000542BF"/>
    <w:rsid w:val="0005671C"/>
    <w:rsid w:val="0006098D"/>
    <w:rsid w:val="00067A27"/>
    <w:rsid w:val="0007067A"/>
    <w:rsid w:val="00070726"/>
    <w:rsid w:val="000717B1"/>
    <w:rsid w:val="00072205"/>
    <w:rsid w:val="000746DD"/>
    <w:rsid w:val="000860D8"/>
    <w:rsid w:val="00087B22"/>
    <w:rsid w:val="0009334F"/>
    <w:rsid w:val="000959AF"/>
    <w:rsid w:val="00095C25"/>
    <w:rsid w:val="000C0E82"/>
    <w:rsid w:val="000C1EE9"/>
    <w:rsid w:val="000C36CF"/>
    <w:rsid w:val="000C795A"/>
    <w:rsid w:val="000D4A13"/>
    <w:rsid w:val="000D768D"/>
    <w:rsid w:val="000D7A46"/>
    <w:rsid w:val="000E0010"/>
    <w:rsid w:val="000E137E"/>
    <w:rsid w:val="000E3903"/>
    <w:rsid w:val="000E475E"/>
    <w:rsid w:val="000F3886"/>
    <w:rsid w:val="000F4D43"/>
    <w:rsid w:val="00104CB7"/>
    <w:rsid w:val="00105FA6"/>
    <w:rsid w:val="00112C09"/>
    <w:rsid w:val="00117A0B"/>
    <w:rsid w:val="00126E3B"/>
    <w:rsid w:val="00127AD3"/>
    <w:rsid w:val="0013425D"/>
    <w:rsid w:val="0013620B"/>
    <w:rsid w:val="00140641"/>
    <w:rsid w:val="00144937"/>
    <w:rsid w:val="001452AC"/>
    <w:rsid w:val="001471C4"/>
    <w:rsid w:val="001514AA"/>
    <w:rsid w:val="0015181F"/>
    <w:rsid w:val="00157028"/>
    <w:rsid w:val="00157347"/>
    <w:rsid w:val="00157D4F"/>
    <w:rsid w:val="00161105"/>
    <w:rsid w:val="0016486C"/>
    <w:rsid w:val="00170113"/>
    <w:rsid w:val="00171CC9"/>
    <w:rsid w:val="001804FB"/>
    <w:rsid w:val="00180953"/>
    <w:rsid w:val="001811A1"/>
    <w:rsid w:val="0018350E"/>
    <w:rsid w:val="00184B73"/>
    <w:rsid w:val="00191722"/>
    <w:rsid w:val="00192FBA"/>
    <w:rsid w:val="0019391F"/>
    <w:rsid w:val="00196997"/>
    <w:rsid w:val="00196E6C"/>
    <w:rsid w:val="00197B4E"/>
    <w:rsid w:val="001A307E"/>
    <w:rsid w:val="001B4250"/>
    <w:rsid w:val="001B5E4C"/>
    <w:rsid w:val="001C108A"/>
    <w:rsid w:val="001D25F8"/>
    <w:rsid w:val="001D59A7"/>
    <w:rsid w:val="001D7146"/>
    <w:rsid w:val="001E30C2"/>
    <w:rsid w:val="001E5B8C"/>
    <w:rsid w:val="001E69D2"/>
    <w:rsid w:val="001F2801"/>
    <w:rsid w:val="001F3716"/>
    <w:rsid w:val="001F65FA"/>
    <w:rsid w:val="001F6795"/>
    <w:rsid w:val="001F7AB1"/>
    <w:rsid w:val="002000FD"/>
    <w:rsid w:val="00201B35"/>
    <w:rsid w:val="00202A9D"/>
    <w:rsid w:val="002046E7"/>
    <w:rsid w:val="00210BA5"/>
    <w:rsid w:val="00210D83"/>
    <w:rsid w:val="00210FF2"/>
    <w:rsid w:val="0021460F"/>
    <w:rsid w:val="00220CF8"/>
    <w:rsid w:val="00221B78"/>
    <w:rsid w:val="00222EF6"/>
    <w:rsid w:val="00225717"/>
    <w:rsid w:val="002257C3"/>
    <w:rsid w:val="00236896"/>
    <w:rsid w:val="00236AF2"/>
    <w:rsid w:val="00236BF2"/>
    <w:rsid w:val="00241774"/>
    <w:rsid w:val="00246D91"/>
    <w:rsid w:val="00250B44"/>
    <w:rsid w:val="0025394F"/>
    <w:rsid w:val="002539F9"/>
    <w:rsid w:val="002614D2"/>
    <w:rsid w:val="00267B17"/>
    <w:rsid w:val="00271E92"/>
    <w:rsid w:val="0027209B"/>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6D99"/>
    <w:rsid w:val="002A76D4"/>
    <w:rsid w:val="002C25EC"/>
    <w:rsid w:val="002C3C6E"/>
    <w:rsid w:val="002C637D"/>
    <w:rsid w:val="002C7C2F"/>
    <w:rsid w:val="002D1663"/>
    <w:rsid w:val="002D4A5E"/>
    <w:rsid w:val="002D71F8"/>
    <w:rsid w:val="002E0CC2"/>
    <w:rsid w:val="002E5026"/>
    <w:rsid w:val="002E736E"/>
    <w:rsid w:val="002F054F"/>
    <w:rsid w:val="002F4169"/>
    <w:rsid w:val="002F54A6"/>
    <w:rsid w:val="003039CB"/>
    <w:rsid w:val="003052E1"/>
    <w:rsid w:val="00313EC0"/>
    <w:rsid w:val="00316B57"/>
    <w:rsid w:val="00322B1C"/>
    <w:rsid w:val="00332282"/>
    <w:rsid w:val="003334F7"/>
    <w:rsid w:val="00333EEE"/>
    <w:rsid w:val="00350925"/>
    <w:rsid w:val="00351298"/>
    <w:rsid w:val="003514A3"/>
    <w:rsid w:val="00352257"/>
    <w:rsid w:val="00362BA8"/>
    <w:rsid w:val="00365773"/>
    <w:rsid w:val="00372696"/>
    <w:rsid w:val="00372FC0"/>
    <w:rsid w:val="00373DD6"/>
    <w:rsid w:val="00375EE4"/>
    <w:rsid w:val="003835E1"/>
    <w:rsid w:val="00386EBA"/>
    <w:rsid w:val="00396EEB"/>
    <w:rsid w:val="003A0211"/>
    <w:rsid w:val="003A2050"/>
    <w:rsid w:val="003A51DA"/>
    <w:rsid w:val="003B4F5D"/>
    <w:rsid w:val="003B6AAC"/>
    <w:rsid w:val="003C12C8"/>
    <w:rsid w:val="003C48A0"/>
    <w:rsid w:val="003C75CC"/>
    <w:rsid w:val="003C7E4B"/>
    <w:rsid w:val="003D0116"/>
    <w:rsid w:val="003D1133"/>
    <w:rsid w:val="003D73B7"/>
    <w:rsid w:val="003E059E"/>
    <w:rsid w:val="003E309E"/>
    <w:rsid w:val="003E4AE3"/>
    <w:rsid w:val="003E511F"/>
    <w:rsid w:val="003E53B0"/>
    <w:rsid w:val="003F0B82"/>
    <w:rsid w:val="003F2BD6"/>
    <w:rsid w:val="003F30BE"/>
    <w:rsid w:val="003F4FC6"/>
    <w:rsid w:val="004021DA"/>
    <w:rsid w:val="0040475A"/>
    <w:rsid w:val="00415453"/>
    <w:rsid w:val="00415B93"/>
    <w:rsid w:val="00427D7E"/>
    <w:rsid w:val="00430E24"/>
    <w:rsid w:val="0043176A"/>
    <w:rsid w:val="0043213B"/>
    <w:rsid w:val="00433351"/>
    <w:rsid w:val="00436529"/>
    <w:rsid w:val="004379DD"/>
    <w:rsid w:val="004451AE"/>
    <w:rsid w:val="00457857"/>
    <w:rsid w:val="00460256"/>
    <w:rsid w:val="00464363"/>
    <w:rsid w:val="00465F3C"/>
    <w:rsid w:val="00467996"/>
    <w:rsid w:val="00470D6B"/>
    <w:rsid w:val="004743A9"/>
    <w:rsid w:val="00480F0A"/>
    <w:rsid w:val="004829F5"/>
    <w:rsid w:val="004A0812"/>
    <w:rsid w:val="004A37B0"/>
    <w:rsid w:val="004A3E31"/>
    <w:rsid w:val="004A46F8"/>
    <w:rsid w:val="004A629B"/>
    <w:rsid w:val="004A66E7"/>
    <w:rsid w:val="004A7722"/>
    <w:rsid w:val="004A79DF"/>
    <w:rsid w:val="004A7EE6"/>
    <w:rsid w:val="004B0020"/>
    <w:rsid w:val="004B1C42"/>
    <w:rsid w:val="004B1F0B"/>
    <w:rsid w:val="004C7821"/>
    <w:rsid w:val="004D498B"/>
    <w:rsid w:val="004D6C93"/>
    <w:rsid w:val="004E06E7"/>
    <w:rsid w:val="004E7D40"/>
    <w:rsid w:val="004F3D79"/>
    <w:rsid w:val="005072F6"/>
    <w:rsid w:val="00511E65"/>
    <w:rsid w:val="00512D95"/>
    <w:rsid w:val="0052212E"/>
    <w:rsid w:val="005233EB"/>
    <w:rsid w:val="00526094"/>
    <w:rsid w:val="00534681"/>
    <w:rsid w:val="00550313"/>
    <w:rsid w:val="00564BC1"/>
    <w:rsid w:val="00565794"/>
    <w:rsid w:val="00572904"/>
    <w:rsid w:val="005770E6"/>
    <w:rsid w:val="0058058E"/>
    <w:rsid w:val="00583D86"/>
    <w:rsid w:val="00583F4A"/>
    <w:rsid w:val="0058527E"/>
    <w:rsid w:val="00586434"/>
    <w:rsid w:val="005876CE"/>
    <w:rsid w:val="0059102D"/>
    <w:rsid w:val="00595F86"/>
    <w:rsid w:val="005B02EB"/>
    <w:rsid w:val="005B2004"/>
    <w:rsid w:val="005B323E"/>
    <w:rsid w:val="005B4957"/>
    <w:rsid w:val="005C1354"/>
    <w:rsid w:val="005C65AE"/>
    <w:rsid w:val="005C72C0"/>
    <w:rsid w:val="005C735E"/>
    <w:rsid w:val="005D14D6"/>
    <w:rsid w:val="005E0982"/>
    <w:rsid w:val="005F370E"/>
    <w:rsid w:val="005F39AD"/>
    <w:rsid w:val="005F41AD"/>
    <w:rsid w:val="005F4A74"/>
    <w:rsid w:val="005F520D"/>
    <w:rsid w:val="006049F6"/>
    <w:rsid w:val="006113FE"/>
    <w:rsid w:val="006155FF"/>
    <w:rsid w:val="00615ADB"/>
    <w:rsid w:val="00617BBE"/>
    <w:rsid w:val="00622460"/>
    <w:rsid w:val="0062605C"/>
    <w:rsid w:val="006275E3"/>
    <w:rsid w:val="00630EDC"/>
    <w:rsid w:val="00631107"/>
    <w:rsid w:val="00647934"/>
    <w:rsid w:val="006504BB"/>
    <w:rsid w:val="00655AFC"/>
    <w:rsid w:val="00656877"/>
    <w:rsid w:val="00657EA3"/>
    <w:rsid w:val="00663802"/>
    <w:rsid w:val="00664405"/>
    <w:rsid w:val="00676E54"/>
    <w:rsid w:val="00686891"/>
    <w:rsid w:val="00690AC9"/>
    <w:rsid w:val="00696F0C"/>
    <w:rsid w:val="006A0757"/>
    <w:rsid w:val="006A0DDF"/>
    <w:rsid w:val="006A5CF9"/>
    <w:rsid w:val="006B406A"/>
    <w:rsid w:val="006C0AA0"/>
    <w:rsid w:val="006C1B40"/>
    <w:rsid w:val="006C317C"/>
    <w:rsid w:val="006D1F44"/>
    <w:rsid w:val="006E18D0"/>
    <w:rsid w:val="006E69D8"/>
    <w:rsid w:val="006F3E26"/>
    <w:rsid w:val="00703271"/>
    <w:rsid w:val="007046A3"/>
    <w:rsid w:val="007122D2"/>
    <w:rsid w:val="00716886"/>
    <w:rsid w:val="00721766"/>
    <w:rsid w:val="00726491"/>
    <w:rsid w:val="007423F5"/>
    <w:rsid w:val="007452A9"/>
    <w:rsid w:val="00751D08"/>
    <w:rsid w:val="00761428"/>
    <w:rsid w:val="00770132"/>
    <w:rsid w:val="00773938"/>
    <w:rsid w:val="0078056B"/>
    <w:rsid w:val="00781343"/>
    <w:rsid w:val="00785333"/>
    <w:rsid w:val="007903AF"/>
    <w:rsid w:val="007940CE"/>
    <w:rsid w:val="007A12DF"/>
    <w:rsid w:val="007A513D"/>
    <w:rsid w:val="007A72C1"/>
    <w:rsid w:val="007B135E"/>
    <w:rsid w:val="007C1161"/>
    <w:rsid w:val="007C13D1"/>
    <w:rsid w:val="007D5905"/>
    <w:rsid w:val="007E206A"/>
    <w:rsid w:val="007E40E9"/>
    <w:rsid w:val="007E775F"/>
    <w:rsid w:val="007F4EDD"/>
    <w:rsid w:val="00807F39"/>
    <w:rsid w:val="008260E2"/>
    <w:rsid w:val="0082626D"/>
    <w:rsid w:val="0084210B"/>
    <w:rsid w:val="00842627"/>
    <w:rsid w:val="00843203"/>
    <w:rsid w:val="008461F4"/>
    <w:rsid w:val="00876CC4"/>
    <w:rsid w:val="00891ADE"/>
    <w:rsid w:val="00894869"/>
    <w:rsid w:val="00894EA4"/>
    <w:rsid w:val="008A2237"/>
    <w:rsid w:val="008A555D"/>
    <w:rsid w:val="008A7DDB"/>
    <w:rsid w:val="008C3754"/>
    <w:rsid w:val="008D0C92"/>
    <w:rsid w:val="008E1A43"/>
    <w:rsid w:val="008E2E2B"/>
    <w:rsid w:val="008E64FE"/>
    <w:rsid w:val="008E6615"/>
    <w:rsid w:val="008F0CB1"/>
    <w:rsid w:val="008F2B96"/>
    <w:rsid w:val="008F54D2"/>
    <w:rsid w:val="008F61D4"/>
    <w:rsid w:val="00913417"/>
    <w:rsid w:val="00915FAA"/>
    <w:rsid w:val="00922C8D"/>
    <w:rsid w:val="00924E43"/>
    <w:rsid w:val="0092632A"/>
    <w:rsid w:val="00936842"/>
    <w:rsid w:val="00941B76"/>
    <w:rsid w:val="009432E2"/>
    <w:rsid w:val="00947A6F"/>
    <w:rsid w:val="00952060"/>
    <w:rsid w:val="009530B7"/>
    <w:rsid w:val="00953E14"/>
    <w:rsid w:val="00955517"/>
    <w:rsid w:val="00956EEC"/>
    <w:rsid w:val="00957C79"/>
    <w:rsid w:val="00961C3F"/>
    <w:rsid w:val="009658DF"/>
    <w:rsid w:val="009737A4"/>
    <w:rsid w:val="00981611"/>
    <w:rsid w:val="00994A1F"/>
    <w:rsid w:val="00994BBB"/>
    <w:rsid w:val="0099557E"/>
    <w:rsid w:val="009A18AC"/>
    <w:rsid w:val="009A1D99"/>
    <w:rsid w:val="009A45C0"/>
    <w:rsid w:val="009A6908"/>
    <w:rsid w:val="009B3A98"/>
    <w:rsid w:val="009B3C8A"/>
    <w:rsid w:val="009B6C47"/>
    <w:rsid w:val="009C4F5F"/>
    <w:rsid w:val="009C6220"/>
    <w:rsid w:val="009C68E3"/>
    <w:rsid w:val="009D11EC"/>
    <w:rsid w:val="009D14EB"/>
    <w:rsid w:val="009D364F"/>
    <w:rsid w:val="009D5303"/>
    <w:rsid w:val="009E28DC"/>
    <w:rsid w:val="009E501A"/>
    <w:rsid w:val="009E61F9"/>
    <w:rsid w:val="009F285F"/>
    <w:rsid w:val="009F4193"/>
    <w:rsid w:val="00A03E38"/>
    <w:rsid w:val="00A102BA"/>
    <w:rsid w:val="00A12E3F"/>
    <w:rsid w:val="00A1547A"/>
    <w:rsid w:val="00A213C8"/>
    <w:rsid w:val="00A25DC4"/>
    <w:rsid w:val="00A27593"/>
    <w:rsid w:val="00A30909"/>
    <w:rsid w:val="00A342BD"/>
    <w:rsid w:val="00A35319"/>
    <w:rsid w:val="00A35EBB"/>
    <w:rsid w:val="00A36090"/>
    <w:rsid w:val="00A36E4C"/>
    <w:rsid w:val="00A42341"/>
    <w:rsid w:val="00A45EDB"/>
    <w:rsid w:val="00A46EF6"/>
    <w:rsid w:val="00A50364"/>
    <w:rsid w:val="00A509A3"/>
    <w:rsid w:val="00A55D7A"/>
    <w:rsid w:val="00A67C83"/>
    <w:rsid w:val="00A71A89"/>
    <w:rsid w:val="00A71E92"/>
    <w:rsid w:val="00A775BA"/>
    <w:rsid w:val="00A800A4"/>
    <w:rsid w:val="00A83F69"/>
    <w:rsid w:val="00A86410"/>
    <w:rsid w:val="00A86A20"/>
    <w:rsid w:val="00AA3B1E"/>
    <w:rsid w:val="00AB1E2B"/>
    <w:rsid w:val="00AB23E4"/>
    <w:rsid w:val="00AB4D85"/>
    <w:rsid w:val="00AB5A49"/>
    <w:rsid w:val="00AC49D3"/>
    <w:rsid w:val="00AC7CF7"/>
    <w:rsid w:val="00AD03E0"/>
    <w:rsid w:val="00AD145B"/>
    <w:rsid w:val="00AD41BF"/>
    <w:rsid w:val="00AD7E2F"/>
    <w:rsid w:val="00AE0D4C"/>
    <w:rsid w:val="00AF01CB"/>
    <w:rsid w:val="00AF79BD"/>
    <w:rsid w:val="00AF7C4B"/>
    <w:rsid w:val="00B01253"/>
    <w:rsid w:val="00B04CD2"/>
    <w:rsid w:val="00B04E40"/>
    <w:rsid w:val="00B07DB9"/>
    <w:rsid w:val="00B134C5"/>
    <w:rsid w:val="00B140BE"/>
    <w:rsid w:val="00B16526"/>
    <w:rsid w:val="00B20A82"/>
    <w:rsid w:val="00B210C0"/>
    <w:rsid w:val="00B236D1"/>
    <w:rsid w:val="00B26CED"/>
    <w:rsid w:val="00B41252"/>
    <w:rsid w:val="00B43EBA"/>
    <w:rsid w:val="00B67F5A"/>
    <w:rsid w:val="00B73B7D"/>
    <w:rsid w:val="00B76B2F"/>
    <w:rsid w:val="00B849ED"/>
    <w:rsid w:val="00B851A3"/>
    <w:rsid w:val="00B85A2F"/>
    <w:rsid w:val="00B90FCC"/>
    <w:rsid w:val="00B94581"/>
    <w:rsid w:val="00B978F8"/>
    <w:rsid w:val="00B97A63"/>
    <w:rsid w:val="00BA1ABC"/>
    <w:rsid w:val="00BA1F01"/>
    <w:rsid w:val="00BA1F36"/>
    <w:rsid w:val="00BB4D8B"/>
    <w:rsid w:val="00BC33CD"/>
    <w:rsid w:val="00BC3CF3"/>
    <w:rsid w:val="00BD2881"/>
    <w:rsid w:val="00BE0C39"/>
    <w:rsid w:val="00BE11EC"/>
    <w:rsid w:val="00BE2430"/>
    <w:rsid w:val="00BE3DD6"/>
    <w:rsid w:val="00BF352D"/>
    <w:rsid w:val="00C04160"/>
    <w:rsid w:val="00C115E4"/>
    <w:rsid w:val="00C25A9B"/>
    <w:rsid w:val="00C32357"/>
    <w:rsid w:val="00C32D63"/>
    <w:rsid w:val="00C46550"/>
    <w:rsid w:val="00C50D3E"/>
    <w:rsid w:val="00C5296D"/>
    <w:rsid w:val="00C52AF8"/>
    <w:rsid w:val="00C54B14"/>
    <w:rsid w:val="00C56A1A"/>
    <w:rsid w:val="00C602DE"/>
    <w:rsid w:val="00C61666"/>
    <w:rsid w:val="00C705B9"/>
    <w:rsid w:val="00C74FF7"/>
    <w:rsid w:val="00C76798"/>
    <w:rsid w:val="00C7686A"/>
    <w:rsid w:val="00C8237D"/>
    <w:rsid w:val="00C857E4"/>
    <w:rsid w:val="00C9166E"/>
    <w:rsid w:val="00C95F0C"/>
    <w:rsid w:val="00C97178"/>
    <w:rsid w:val="00C974BB"/>
    <w:rsid w:val="00CA3291"/>
    <w:rsid w:val="00CC0562"/>
    <w:rsid w:val="00CC3621"/>
    <w:rsid w:val="00CC6D8B"/>
    <w:rsid w:val="00CD0CFD"/>
    <w:rsid w:val="00CD2775"/>
    <w:rsid w:val="00CD3508"/>
    <w:rsid w:val="00CE2918"/>
    <w:rsid w:val="00CE4FF6"/>
    <w:rsid w:val="00CE52B9"/>
    <w:rsid w:val="00CE7E3D"/>
    <w:rsid w:val="00CF0889"/>
    <w:rsid w:val="00CF6087"/>
    <w:rsid w:val="00D01763"/>
    <w:rsid w:val="00D024B9"/>
    <w:rsid w:val="00D02C9E"/>
    <w:rsid w:val="00D04B08"/>
    <w:rsid w:val="00D21C7E"/>
    <w:rsid w:val="00D30BEA"/>
    <w:rsid w:val="00D43E34"/>
    <w:rsid w:val="00D44E6F"/>
    <w:rsid w:val="00D533A7"/>
    <w:rsid w:val="00D53B3E"/>
    <w:rsid w:val="00D575B6"/>
    <w:rsid w:val="00D6174B"/>
    <w:rsid w:val="00D6488A"/>
    <w:rsid w:val="00D66FAB"/>
    <w:rsid w:val="00D70272"/>
    <w:rsid w:val="00D823FF"/>
    <w:rsid w:val="00D8652A"/>
    <w:rsid w:val="00D868EA"/>
    <w:rsid w:val="00D9162C"/>
    <w:rsid w:val="00DA1404"/>
    <w:rsid w:val="00DA1E44"/>
    <w:rsid w:val="00DB03C4"/>
    <w:rsid w:val="00DB59DE"/>
    <w:rsid w:val="00DB59E7"/>
    <w:rsid w:val="00DC3C06"/>
    <w:rsid w:val="00DC4508"/>
    <w:rsid w:val="00DD0A54"/>
    <w:rsid w:val="00DD0B92"/>
    <w:rsid w:val="00DD444C"/>
    <w:rsid w:val="00DD5272"/>
    <w:rsid w:val="00DD5EBE"/>
    <w:rsid w:val="00DE2F5A"/>
    <w:rsid w:val="00DF0E20"/>
    <w:rsid w:val="00DF302A"/>
    <w:rsid w:val="00DF53F9"/>
    <w:rsid w:val="00E060BA"/>
    <w:rsid w:val="00E06830"/>
    <w:rsid w:val="00E20E86"/>
    <w:rsid w:val="00E23F79"/>
    <w:rsid w:val="00E26AB4"/>
    <w:rsid w:val="00E301D3"/>
    <w:rsid w:val="00E30944"/>
    <w:rsid w:val="00E3180F"/>
    <w:rsid w:val="00E31F88"/>
    <w:rsid w:val="00E3774C"/>
    <w:rsid w:val="00E42D84"/>
    <w:rsid w:val="00E45554"/>
    <w:rsid w:val="00E46CA6"/>
    <w:rsid w:val="00E5158E"/>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91B63"/>
    <w:rsid w:val="00E9653C"/>
    <w:rsid w:val="00EA0F7B"/>
    <w:rsid w:val="00EB348F"/>
    <w:rsid w:val="00EB4F8C"/>
    <w:rsid w:val="00EC1101"/>
    <w:rsid w:val="00EC2C7A"/>
    <w:rsid w:val="00EC3A4D"/>
    <w:rsid w:val="00EC3AE3"/>
    <w:rsid w:val="00ED6828"/>
    <w:rsid w:val="00EE08C5"/>
    <w:rsid w:val="00EE14B5"/>
    <w:rsid w:val="00EE332A"/>
    <w:rsid w:val="00EE62A3"/>
    <w:rsid w:val="00EE69C0"/>
    <w:rsid w:val="00EF799A"/>
    <w:rsid w:val="00F07A1D"/>
    <w:rsid w:val="00F15A1E"/>
    <w:rsid w:val="00F31E5A"/>
    <w:rsid w:val="00F345E7"/>
    <w:rsid w:val="00F37800"/>
    <w:rsid w:val="00F423DD"/>
    <w:rsid w:val="00F43CA4"/>
    <w:rsid w:val="00F43DEC"/>
    <w:rsid w:val="00F44751"/>
    <w:rsid w:val="00F55A42"/>
    <w:rsid w:val="00F63DAF"/>
    <w:rsid w:val="00F664F2"/>
    <w:rsid w:val="00F7147E"/>
    <w:rsid w:val="00F747CB"/>
    <w:rsid w:val="00F74A81"/>
    <w:rsid w:val="00F760A7"/>
    <w:rsid w:val="00F84026"/>
    <w:rsid w:val="00F9791F"/>
    <w:rsid w:val="00FA3A74"/>
    <w:rsid w:val="00FB2F6B"/>
    <w:rsid w:val="00FB5B29"/>
    <w:rsid w:val="00FB5E21"/>
    <w:rsid w:val="00FB6954"/>
    <w:rsid w:val="00FB6F9C"/>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4A0812"/>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4A0812"/>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2A6D99"/>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2A6D99"/>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4A0812"/>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4A0812"/>
    <w:rPr>
      <w:rFonts w:ascii="Times New Roman" w:eastAsia="Times New Roman" w:hAnsi="Times New Roman" w:cs="Times New Roman"/>
      <w:szCs w:val="22"/>
    </w:rPr>
  </w:style>
  <w:style w:type="character" w:styleId="Strong">
    <w:name w:val="Strong"/>
    <w:basedOn w:val="DefaultParagraphFont"/>
    <w:uiPriority w:val="22"/>
    <w:qFormat/>
    <w:rsid w:val="00EE14B5"/>
    <w:rPr>
      <w:b/>
      <w:bCs/>
    </w:rPr>
  </w:style>
  <w:style w:type="paragraph" w:customStyle="1" w:styleId="NoteBullet">
    <w:name w:val="Note Bullet"/>
    <w:basedOn w:val="Normal"/>
    <w:rsid w:val="00EE14B5"/>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styleId="ListBullet">
    <w:name w:val="List Bullet"/>
    <w:basedOn w:val="List"/>
    <w:rsid w:val="002A6D99"/>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2A6D99"/>
    <w:pPr>
      <w:ind w:left="283" w:hanging="283"/>
      <w:contextualSpacing/>
    </w:pPr>
  </w:style>
  <w:style w:type="paragraph" w:styleId="ListBullet2">
    <w:name w:val="List Bullet 2"/>
    <w:basedOn w:val="Normal"/>
    <w:uiPriority w:val="99"/>
    <w:unhideWhenUsed/>
    <w:rsid w:val="002A6D99"/>
    <w:pPr>
      <w:numPr>
        <w:numId w:val="41"/>
      </w:numPr>
      <w:contextualSpacing/>
    </w:pPr>
  </w:style>
  <w:style w:type="character" w:styleId="Emphasis">
    <w:name w:val="Emphasis"/>
    <w:basedOn w:val="DefaultParagraphFont"/>
    <w:qFormat/>
    <w:rsid w:val="001D7146"/>
    <w:rPr>
      <w:i/>
    </w:rPr>
  </w:style>
  <w:style w:type="paragraph" w:styleId="Revision">
    <w:name w:val="Revision"/>
    <w:hidden/>
    <w:uiPriority w:val="99"/>
    <w:semiHidden/>
    <w:rsid w:val="00352257"/>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DDF64794-0BBE-456C-987C-06D2B00BBF2E}"/>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268</TotalTime>
  <Pages>5</Pages>
  <Words>1026</Words>
  <Characters>6267</Characters>
  <Application>Microsoft Office Word</Application>
  <DocSecurity>0</DocSecurity>
  <Lines>208</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49</cp:revision>
  <dcterms:created xsi:type="dcterms:W3CDTF">2025-11-24T03:53:00Z</dcterms:created>
  <dcterms:modified xsi:type="dcterms:W3CDTF">2026-01-07T04:25:00Z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